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D354DE" w14:paraId="17F7C129" w14:textId="77777777" w:rsidTr="00D354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 w:firstRow="1" w:lastRow="0" w:firstColumn="1" w:lastColumn="0" w:noHBand="0" w:noVBand="1"/>
            </w:tblPr>
            <w:tblGrid>
              <w:gridCol w:w="5148"/>
              <w:gridCol w:w="6102"/>
            </w:tblGrid>
            <w:tr w:rsidR="00D354DE" w14:paraId="07DD9E1B" w14:textId="7777777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218E7A33" w14:textId="77777777" w:rsidR="00D354DE" w:rsidRDefault="00D354DE">
                  <w:pPr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NEWS RELEASE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2BA2F" w14:textId="6B9F1B56" w:rsidR="00D354DE" w:rsidRDefault="00D354DE">
                  <w:pPr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drawing>
                      <wp:inline distT="0" distB="0" distL="0" distR="0" wp14:anchorId="1AAD9B66" wp14:editId="4FEDA9FC">
                        <wp:extent cx="2194560" cy="1447800"/>
                        <wp:effectExtent l="0" t="0" r="0" b="0"/>
                        <wp:docPr id="1889793739" name="Picture 4" descr="#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#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56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071D31" w14:textId="77777777" w:rsidR="00D354DE" w:rsidRDefault="00D35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DE" w14:paraId="30DBCAE5" w14:textId="77777777" w:rsidTr="00D354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354DE" w14:paraId="36B8032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0"/>
                  </w:tblGrid>
                  <w:tr w:rsidR="00D354DE" w14:paraId="548E53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0"/>
                        </w:tblGrid>
                        <w:tr w:rsidR="00D354DE" w14:paraId="7A6B282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BA0C00" w14:textId="77777777" w:rsidR="00D354DE" w:rsidRDefault="00D354D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D354DE" w14:paraId="24D4DBC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EF4271" w14:textId="77777777" w:rsidR="00D354DE" w:rsidRDefault="00D354DE">
                              <w:pPr>
                                <w:pStyle w:val="NormalWeb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28 March 2024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354DE" w14:paraId="3434197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FFCBA4" w14:textId="77777777" w:rsidR="00D354DE" w:rsidRDefault="00D354D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4DC19743" w14:textId="77777777" w:rsidR="00D354DE" w:rsidRDefault="00D354DE">
                        <w:pPr>
                          <w:rPr>
                            <w:rFonts w:ascii="Calibri" w:eastAsia="Times New Roman" w:hAnsi="Calibri" w:cs="Calibri"/>
                            <w:vanish/>
                            <w:color w:val="000000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0"/>
                        </w:tblGrid>
                        <w:tr w:rsidR="00D354DE" w14:paraId="7BAB6E6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D4C58D" w14:textId="77777777" w:rsidR="00D354DE" w:rsidRDefault="00D354DE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‘Are you scam savvy?’ sessions back by popular demand in 2024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354DE" w14:paraId="50F188E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B6C6B2" w14:textId="77777777" w:rsidR="00D354DE" w:rsidRDefault="00D354D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D354DE" w14:paraId="1A41E46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5D1D276F" w14:textId="0B2FCC3C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112F6502" wp14:editId="2C2B10C9">
                                    <wp:extent cx="5731510" cy="2499995"/>
                                    <wp:effectExtent l="0" t="0" r="2540" b="0"/>
                                    <wp:docPr id="1791908203" name="Picture 3" descr="Are you scam savvy PR image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re you scam savvy PR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2499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7EA54A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Fraud is the most common crime in the UK, accounting for almost 40% of all crime in England and Wales.</w:t>
                              </w:r>
                            </w:p>
                            <w:p w14:paraId="0F97EB2B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 West Sussex, during the last three months of 2023, a total of £3.5 million was lost to fraudsters, with 53% of victims being over the age of 75. </w:t>
                              </w:r>
                            </w:p>
                            <w:p w14:paraId="52257795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the same time frame the top three fraud types were courier/impersonator fraud, dating and romance scams, and sextortion which is classed as a form of blackmail. </w:t>
                              </w:r>
                            </w:p>
                            <w:p w14:paraId="02697A5B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 support residents from becoming victims of fraud, West Sussex County Council’s Digital Safety Team has organised another round of their popular ‘Are you scam savvy?’ online and in-person sessions, which were launched last year.</w:t>
                              </w:r>
                            </w:p>
                            <w:p w14:paraId="2387A5C4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These free 1.5-hour sessions are open to anyone who wants to keep themselves, or friends and family, from falling victim to different types of scams, both online and offline.</w:t>
                              </w:r>
                            </w:p>
                            <w:p w14:paraId="25EF063B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dates available for the online only sessions are:</w:t>
                              </w:r>
                            </w:p>
                            <w:p w14:paraId="5DCECE7D" w14:textId="77777777" w:rsidR="00D354DE" w:rsidRDefault="00D354DE" w:rsidP="00387E0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Wednesday 22 May: 1pm - 2.30pm</w:t>
                              </w:r>
                            </w:p>
                            <w:p w14:paraId="61D46F12" w14:textId="77777777" w:rsidR="00D354DE" w:rsidRDefault="00D354DE" w:rsidP="00387E0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lastRenderedPageBreak/>
                                <w:t>Friday 5 July: 11am - 12.30pm.</w:t>
                              </w:r>
                            </w:p>
                            <w:p w14:paraId="2DB5E154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In-person ‘Are you scam savvy?’ sessions will also be taking place in three West Sussex Libraries across the county:</w:t>
                              </w:r>
                            </w:p>
                            <w:p w14:paraId="35921A8C" w14:textId="77777777" w:rsidR="00D354DE" w:rsidRDefault="00D354DE" w:rsidP="00387E0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Friday 19 April at Crawley Library: 10am - 11.30am</w:t>
                              </w:r>
                            </w:p>
                            <w:p w14:paraId="41114E31" w14:textId="77777777" w:rsidR="00D354DE" w:rsidRDefault="00D354DE" w:rsidP="00387E0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Monday 20 May at Bognor Library: 10am - 11.30am</w:t>
                              </w:r>
                            </w:p>
                            <w:p w14:paraId="4FF185C4" w14:textId="77777777" w:rsidR="00D354DE" w:rsidRDefault="00D354DE" w:rsidP="00387E0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Monday 17 June at Shoreham Library: 10am - 11.30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am .</w:t>
                              </w:r>
                              <w:proofErr w:type="gramEnd"/>
                            </w:p>
                            <w:p w14:paraId="7FA5937B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If you can’t attend the library events in person, there is also the opportunity to view these online.</w:t>
                              </w:r>
                            </w:p>
                            <w:p w14:paraId="0E17C960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Booking is essential to attend any of the in-person or online sessions and free tickets can be ordered through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www.eventbrite.co.uk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by searching for ‘Are you scam savvy?’. </w:t>
                              </w:r>
                            </w:p>
                            <w:p w14:paraId="41952CBC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Councillor Duncan Crow, Cabinet Member for Community Support, Fire and Rescue, at the county council said: “Our Digital Safety Team has been working across West Sussex for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years making sure that residents are advised on how best to remain as safe as they can from scams and fraud in the online space. This supports our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Council Plan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theme of keeping people safe from vulnerable situations.</w:t>
                              </w:r>
                            </w:p>
                            <w:p w14:paraId="12E1FF5E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“The creation of the online and in-person ‘Are you scam savvy?’ sessions this year enables our residents to choose whether to receive the latest advice online or at one of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our  libraries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which are amazing community hubs that many locals already rely on to get information, help and support from our trusted staff members.</w:t>
                              </w:r>
                            </w:p>
                            <w:p w14:paraId="030E6F2D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“If you aren’t 100% comfortable with keeping yourself safe online, or you want to learn more to support your family members, I would definitely recommend booking onto one of these free sessions with the team.”</w:t>
                              </w:r>
                            </w:p>
                            <w:p w14:paraId="5BCBC366" w14:textId="77777777" w:rsidR="00D354DE" w:rsidRDefault="00D354D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If you can’t attend any of the sessions, you can still visit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www.westsussex.gov.uk/staying-safe-online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where you can find more information on how the Digital Safety Team can support you, your family or business to keep safe online.</w:t>
                              </w:r>
                            </w:p>
                            <w:p w14:paraId="331406C9" w14:textId="77777777" w:rsidR="00D354DE" w:rsidRDefault="00D354DE">
                              <w:pPr>
                                <w:pStyle w:val="NormalWeb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ENDS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</w:rPr>
                                <w:t xml:space="preserve"> </w:t>
                              </w:r>
                            </w:p>
                            <w:p w14:paraId="225518A0" w14:textId="77777777" w:rsidR="00D354DE" w:rsidRDefault="00D354D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</w:p>
                            <w:p w14:paraId="359E702B" w14:textId="114C78CD" w:rsidR="00D354DE" w:rsidRDefault="00D354D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For further information please contact the news desk on 0330 222 8090 or email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pressoffice@westsussex.gov.uk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br/>
                                <w:t xml:space="preserve">For urgent out-of-hours enquiries please call 07767 098415.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242C61B" wp14:editId="39B935A9">
                                    <wp:extent cx="609600" cy="586740"/>
                                    <wp:effectExtent l="0" t="0" r="0" b="3810"/>
                                    <wp:docPr id="192862788" name="Picture 2" descr="Facebook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586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6B6E57B" wp14:editId="202D1667">
                                    <wp:extent cx="609600" cy="601980"/>
                                    <wp:effectExtent l="0" t="0" r="0" b="7620"/>
                                    <wp:docPr id="267511306" name="Picture 1" descr="Twitte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01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CE3575E" w14:textId="77777777" w:rsidR="00D354DE" w:rsidRDefault="00D354DE">
                        <w:pPr>
                          <w:rPr>
                            <w:rFonts w:ascii="Calibri" w:eastAsia="Times New Roman" w:hAnsi="Calibri" w:cs="Calibri"/>
                            <w:vanish/>
                            <w:color w:val="000000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354DE" w14:paraId="385CD68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9BB432" w14:textId="77777777" w:rsidR="00D354DE" w:rsidRDefault="00D354D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hyperlink r:id="rId16" w:history="1"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0"/>
                                    <w:szCs w:val="20"/>
                                  </w:rPr>
                                  <w:t>Click to Unsubscribe</w:t>
                                </w:r>
                              </w:hyperlink>
                            </w:p>
                          </w:tc>
                        </w:tr>
                      </w:tbl>
                      <w:p w14:paraId="5C9ED641" w14:textId="77777777" w:rsidR="00D354DE" w:rsidRDefault="00D354D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379765" w14:textId="77777777" w:rsidR="00D354DE" w:rsidRDefault="00D35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5D42E3" w14:textId="77777777" w:rsidR="00D354DE" w:rsidRDefault="00D35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D9CB87" w14:textId="77777777" w:rsidR="00B93805" w:rsidRDefault="00B93805"/>
    <w:sectPr w:rsidR="00B93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22A0"/>
    <w:multiLevelType w:val="multilevel"/>
    <w:tmpl w:val="34DA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E2DCC"/>
    <w:multiLevelType w:val="multilevel"/>
    <w:tmpl w:val="6AF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731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469693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DE"/>
    <w:rsid w:val="004617E4"/>
    <w:rsid w:val="006A3332"/>
    <w:rsid w:val="00B93805"/>
    <w:rsid w:val="00D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4926"/>
  <w15:chartTrackingRefBased/>
  <w15:docId w15:val="{3809540E-64F3-4949-9EC2-769955B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DE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4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4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4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4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4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4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4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4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4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4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4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4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4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4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4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4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4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4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54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4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4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54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4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54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4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4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4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54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354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4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o.uk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WestSussexC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acking.vuelio.westsussex.gov.uk/tracking/unsubscribe?d=CMG19vI5oN5MeBoF6Ft-i581UpCM900UWGV8Tt8lXJUSirlp7liqUCaVBVLvBvYy3Y7oHVDp21hxtZ1Bbr4Uv61fsVjfPWqSROxzyRw61RF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mscdn.vuelio.co.uk/publicitem/ff3fabec-5609-4e8a-afc7-5d6274e84fe7" TargetMode="External"/><Relationship Id="rId11" Type="http://schemas.openxmlformats.org/officeDocument/2006/relationships/hyperlink" Target="mailto:pressoffice@westsussex.gov.u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www.westsussex.gov.uk/staying-safe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sussex.gov.uk/about-the-council/policies-and-reports/corporate-policy-and-reports/our-council-plan/" TargetMode="External"/><Relationship Id="rId14" Type="http://schemas.openxmlformats.org/officeDocument/2006/relationships/hyperlink" Target="https://twitter.com/WSCC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2024-03-28T14:41:00Z</dcterms:created>
  <dcterms:modified xsi:type="dcterms:W3CDTF">2024-03-28T14:41:00Z</dcterms:modified>
</cp:coreProperties>
</file>