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56"/>
        <w:gridCol w:w="9410"/>
      </w:tblGrid>
      <w:tr w:rsidR="00C25FD0" w:rsidRPr="00C553F8" w14:paraId="0A4FEEDA" w14:textId="77777777" w:rsidTr="00FF5E90">
        <w:tc>
          <w:tcPr>
            <w:tcW w:w="5000" w:type="pct"/>
            <w:gridSpan w:val="2"/>
            <w:tcBorders>
              <w:top w:val="nil"/>
              <w:left w:val="nil"/>
              <w:bottom w:val="nil"/>
              <w:right w:val="nil"/>
            </w:tcBorders>
          </w:tcPr>
          <w:p w14:paraId="0A4FEED6" w14:textId="77777777" w:rsidR="00C25FD0" w:rsidRPr="00C553F8" w:rsidRDefault="00C25FD0" w:rsidP="00E67A99">
            <w:pPr>
              <w:jc w:val="center"/>
              <w:rPr>
                <w:b/>
              </w:rPr>
            </w:pPr>
            <w:r w:rsidRPr="00C553F8">
              <w:rPr>
                <w:b/>
              </w:rPr>
              <w:t>SIDLESHAM PARISH COUNCIL</w:t>
            </w:r>
          </w:p>
          <w:p w14:paraId="0A4FEED7" w14:textId="77777777" w:rsidR="00C25FD0" w:rsidRPr="00C553F8" w:rsidRDefault="00A71767" w:rsidP="00E67A99">
            <w:pPr>
              <w:jc w:val="center"/>
              <w:rPr>
                <w:b/>
              </w:rPr>
            </w:pPr>
            <w:r w:rsidRPr="00C553F8">
              <w:rPr>
                <w:b/>
              </w:rPr>
              <w:t xml:space="preserve">Draft </w:t>
            </w:r>
            <w:r w:rsidR="00C25FD0" w:rsidRPr="00C553F8">
              <w:rPr>
                <w:b/>
              </w:rPr>
              <w:t>Minutes of Parish Council Meeting</w:t>
            </w:r>
          </w:p>
          <w:p w14:paraId="0A4FEED8" w14:textId="1C2EE82D" w:rsidR="00C25FD0" w:rsidRPr="00C553F8" w:rsidRDefault="00C25FD0" w:rsidP="00E67A99">
            <w:pPr>
              <w:jc w:val="center"/>
              <w:rPr>
                <w:b/>
              </w:rPr>
            </w:pPr>
            <w:r w:rsidRPr="00C553F8">
              <w:rPr>
                <w:b/>
              </w:rPr>
              <w:t xml:space="preserve">Held on Wednesday </w:t>
            </w:r>
            <w:r w:rsidR="000936CD" w:rsidRPr="00C553F8">
              <w:rPr>
                <w:b/>
              </w:rPr>
              <w:t>1</w:t>
            </w:r>
            <w:r w:rsidR="006A671F">
              <w:rPr>
                <w:b/>
              </w:rPr>
              <w:t>9 April</w:t>
            </w:r>
            <w:r w:rsidR="000936CD" w:rsidRPr="00C553F8">
              <w:rPr>
                <w:b/>
              </w:rPr>
              <w:t xml:space="preserve"> 2023</w:t>
            </w:r>
          </w:p>
          <w:p w14:paraId="0A4FEED9" w14:textId="77E93EEC" w:rsidR="00C25FD0" w:rsidRPr="00C553F8" w:rsidRDefault="006A16EC" w:rsidP="00E67A99">
            <w:pPr>
              <w:jc w:val="center"/>
            </w:pPr>
            <w:r w:rsidRPr="00C553F8">
              <w:rPr>
                <w:b/>
              </w:rPr>
              <w:t>The Parish Rooms</w:t>
            </w:r>
            <w:r w:rsidR="00C25FD0" w:rsidRPr="00C553F8">
              <w:rPr>
                <w:b/>
              </w:rPr>
              <w:t>, Church Farm Lane</w:t>
            </w:r>
          </w:p>
        </w:tc>
      </w:tr>
      <w:tr w:rsidR="00C25FD0" w:rsidRPr="00C553F8" w14:paraId="0A4FEEDC" w14:textId="77777777" w:rsidTr="00FF5E90">
        <w:tc>
          <w:tcPr>
            <w:tcW w:w="5000" w:type="pct"/>
            <w:gridSpan w:val="2"/>
            <w:tcBorders>
              <w:top w:val="nil"/>
              <w:left w:val="nil"/>
              <w:bottom w:val="nil"/>
              <w:right w:val="nil"/>
            </w:tcBorders>
          </w:tcPr>
          <w:p w14:paraId="0A4FEEDB" w14:textId="0D7BB919" w:rsidR="00C25FD0" w:rsidRPr="00C553F8" w:rsidRDefault="00C25FD0" w:rsidP="006A16EC">
            <w:pPr>
              <w:spacing w:before="120" w:after="120"/>
            </w:pPr>
            <w:r w:rsidRPr="00C553F8">
              <w:rPr>
                <w:b/>
              </w:rPr>
              <w:t xml:space="preserve">Present:  </w:t>
            </w:r>
            <w:r w:rsidRPr="00C553F8">
              <w:t xml:space="preserve">Cllr M Mellodey (Chairman), Cllrs </w:t>
            </w:r>
            <w:r w:rsidR="00116CCE" w:rsidRPr="00C553F8">
              <w:t xml:space="preserve">A Harland, </w:t>
            </w:r>
            <w:r w:rsidRPr="00C553F8">
              <w:t xml:space="preserve">C Field, C Hall, </w:t>
            </w:r>
            <w:r w:rsidR="0023781D" w:rsidRPr="00C553F8">
              <w:t xml:space="preserve">M Monnington, </w:t>
            </w:r>
            <w:r w:rsidRPr="00C553F8">
              <w:t xml:space="preserve">R Ryder, </w:t>
            </w:r>
            <w:r w:rsidR="0023781D" w:rsidRPr="00C553F8">
              <w:t xml:space="preserve">T Tull, </w:t>
            </w:r>
            <w:r w:rsidRPr="00C553F8">
              <w:t>N Wade</w:t>
            </w:r>
            <w:r w:rsidR="006A16EC" w:rsidRPr="00C553F8">
              <w:t>,</w:t>
            </w:r>
            <w:r w:rsidR="006A671F">
              <w:t xml:space="preserve"> L Ramm</w:t>
            </w:r>
            <w:r w:rsidR="006A16EC" w:rsidRPr="00C553F8">
              <w:t xml:space="preserve"> Cllr P Montyn (WSCC)</w:t>
            </w:r>
            <w:r w:rsidRPr="00C553F8">
              <w:t xml:space="preserve">, </w:t>
            </w:r>
            <w:r w:rsidR="008A3C26">
              <w:t xml:space="preserve">Cllr C Purnell (CDC), </w:t>
            </w:r>
            <w:r w:rsidR="00B55BB5" w:rsidRPr="00C553F8">
              <w:t>the Clerk</w:t>
            </w:r>
            <w:r w:rsidR="00952628" w:rsidRPr="00C553F8">
              <w:t xml:space="preserve"> &amp; </w:t>
            </w:r>
            <w:r w:rsidR="008A3C26">
              <w:t>Mr T Bromfield</w:t>
            </w:r>
            <w:r w:rsidRPr="00C553F8">
              <w:t xml:space="preserve"> </w:t>
            </w:r>
          </w:p>
        </w:tc>
      </w:tr>
      <w:tr w:rsidR="00C25FD0" w:rsidRPr="00C553F8" w14:paraId="0A4FEEDF" w14:textId="77777777" w:rsidTr="00FF5E90">
        <w:tc>
          <w:tcPr>
            <w:tcW w:w="558" w:type="pct"/>
            <w:tcBorders>
              <w:top w:val="nil"/>
              <w:left w:val="nil"/>
              <w:bottom w:val="nil"/>
              <w:right w:val="nil"/>
            </w:tcBorders>
          </w:tcPr>
          <w:p w14:paraId="0A4FEEDD" w14:textId="64F9AE6B"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DE" w14:textId="77777777" w:rsidR="00C25FD0" w:rsidRPr="00C553F8" w:rsidRDefault="00C25FD0" w:rsidP="00B55BB5">
            <w:pPr>
              <w:spacing w:before="120" w:after="240"/>
              <w:jc w:val="both"/>
            </w:pPr>
            <w:r w:rsidRPr="00C553F8">
              <w:rPr>
                <w:b/>
                <w:u w:val="single"/>
              </w:rPr>
              <w:t>Welcome and Apologies for Absence.</w:t>
            </w:r>
            <w:r w:rsidR="00B55BB5" w:rsidRPr="00C553F8">
              <w:rPr>
                <w:b/>
                <w:u w:val="single"/>
              </w:rPr>
              <w:t xml:space="preserve"> </w:t>
            </w:r>
            <w:r w:rsidR="00B55BB5" w:rsidRPr="00C553F8">
              <w:rPr>
                <w:b/>
              </w:rPr>
              <w:t xml:space="preserve"> </w:t>
            </w:r>
          </w:p>
        </w:tc>
      </w:tr>
      <w:tr w:rsidR="00C25FD0" w:rsidRPr="00C553F8" w14:paraId="0A4FEEE2" w14:textId="77777777" w:rsidTr="00FF5E90">
        <w:tc>
          <w:tcPr>
            <w:tcW w:w="558" w:type="pct"/>
            <w:tcBorders>
              <w:top w:val="nil"/>
              <w:left w:val="nil"/>
              <w:bottom w:val="nil"/>
              <w:right w:val="nil"/>
            </w:tcBorders>
          </w:tcPr>
          <w:p w14:paraId="0A4FEEE0"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EE1" w14:textId="0CD9C43D" w:rsidR="00C25FD0" w:rsidRPr="00C553F8" w:rsidRDefault="00C25FD0" w:rsidP="006A16EC">
            <w:pPr>
              <w:spacing w:before="120" w:after="240"/>
              <w:jc w:val="both"/>
            </w:pPr>
            <w:r w:rsidRPr="00C553F8">
              <w:t xml:space="preserve">Apologies received from </w:t>
            </w:r>
            <w:r w:rsidR="00EB56A5" w:rsidRPr="00C553F8">
              <w:t>Cllr</w:t>
            </w:r>
            <w:r w:rsidR="006A16EC" w:rsidRPr="00C553F8">
              <w:t xml:space="preserve"> </w:t>
            </w:r>
            <w:r w:rsidR="00B55BB5" w:rsidRPr="00C553F8">
              <w:t>D Johnson (CDC)</w:t>
            </w:r>
            <w:r w:rsidR="008A3C26">
              <w:t xml:space="preserve">. </w:t>
            </w:r>
          </w:p>
        </w:tc>
      </w:tr>
      <w:tr w:rsidR="00C25FD0" w:rsidRPr="00C553F8" w14:paraId="0A4FEEE5" w14:textId="77777777" w:rsidTr="00FF5E90">
        <w:tc>
          <w:tcPr>
            <w:tcW w:w="558" w:type="pct"/>
            <w:tcBorders>
              <w:top w:val="nil"/>
              <w:left w:val="nil"/>
              <w:bottom w:val="nil"/>
              <w:right w:val="nil"/>
            </w:tcBorders>
          </w:tcPr>
          <w:p w14:paraId="0A4FEEE3"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E4" w14:textId="77777777" w:rsidR="00C25FD0" w:rsidRPr="00C553F8" w:rsidRDefault="00C25FD0" w:rsidP="00E67A99">
            <w:pPr>
              <w:spacing w:before="120" w:after="120"/>
              <w:jc w:val="both"/>
            </w:pPr>
            <w:r w:rsidRPr="00C553F8">
              <w:rPr>
                <w:b/>
                <w:u w:val="single"/>
              </w:rPr>
              <w:t>Declaration by Councillors of Personal Interests of Items on this Agenda.</w:t>
            </w:r>
            <w:r w:rsidRPr="00C553F8">
              <w:t xml:space="preserve">  </w:t>
            </w:r>
          </w:p>
        </w:tc>
      </w:tr>
      <w:tr w:rsidR="00C25FD0" w:rsidRPr="00C553F8" w14:paraId="0A4FEEE8" w14:textId="77777777" w:rsidTr="00FF5E90">
        <w:tc>
          <w:tcPr>
            <w:tcW w:w="558" w:type="pct"/>
            <w:tcBorders>
              <w:top w:val="nil"/>
              <w:left w:val="nil"/>
              <w:bottom w:val="nil"/>
              <w:right w:val="nil"/>
            </w:tcBorders>
          </w:tcPr>
          <w:p w14:paraId="0A4FEEE6"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EE7" w14:textId="77777777" w:rsidR="00C25FD0" w:rsidRPr="00C553F8" w:rsidRDefault="00C25FD0" w:rsidP="00E67A99">
            <w:pPr>
              <w:spacing w:before="120" w:after="120"/>
              <w:jc w:val="both"/>
            </w:pPr>
            <w:r w:rsidRPr="00C553F8">
              <w:t>None</w:t>
            </w:r>
          </w:p>
        </w:tc>
      </w:tr>
      <w:tr w:rsidR="00C25FD0" w:rsidRPr="00C553F8" w14:paraId="0A4FEEEB" w14:textId="77777777" w:rsidTr="00FF5E90">
        <w:tc>
          <w:tcPr>
            <w:tcW w:w="558" w:type="pct"/>
            <w:tcBorders>
              <w:top w:val="nil"/>
              <w:left w:val="nil"/>
              <w:bottom w:val="nil"/>
              <w:right w:val="nil"/>
            </w:tcBorders>
          </w:tcPr>
          <w:p w14:paraId="0A4FEEE9"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EA" w14:textId="77777777" w:rsidR="00C25FD0" w:rsidRPr="00C553F8" w:rsidRDefault="00C25FD0" w:rsidP="00E67A99">
            <w:pPr>
              <w:spacing w:before="120" w:after="240"/>
              <w:jc w:val="both"/>
            </w:pPr>
            <w:r w:rsidRPr="00C553F8">
              <w:rPr>
                <w:b/>
                <w:u w:val="single"/>
              </w:rPr>
              <w:t>Questions from the Public.</w:t>
            </w:r>
            <w:r w:rsidRPr="00C553F8">
              <w:t xml:space="preserve">  (Exempt Subjects on the Agenda).</w:t>
            </w:r>
            <w:r w:rsidR="00B55BB5" w:rsidRPr="00C553F8">
              <w:t xml:space="preserve"> None</w:t>
            </w:r>
          </w:p>
        </w:tc>
      </w:tr>
      <w:tr w:rsidR="00C25FD0" w:rsidRPr="00C553F8" w14:paraId="0A4FEEEE" w14:textId="77777777" w:rsidTr="00FF5E90">
        <w:tc>
          <w:tcPr>
            <w:tcW w:w="558" w:type="pct"/>
            <w:tcBorders>
              <w:top w:val="nil"/>
              <w:left w:val="nil"/>
              <w:bottom w:val="nil"/>
              <w:right w:val="nil"/>
            </w:tcBorders>
          </w:tcPr>
          <w:p w14:paraId="0A4FEEEC"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ED" w14:textId="77777777" w:rsidR="00C25FD0" w:rsidRPr="00C553F8" w:rsidRDefault="00C25FD0" w:rsidP="00E67A99">
            <w:pPr>
              <w:spacing w:before="120" w:after="120"/>
              <w:jc w:val="both"/>
            </w:pPr>
            <w:r w:rsidRPr="00C553F8">
              <w:rPr>
                <w:b/>
                <w:u w:val="single"/>
              </w:rPr>
              <w:t>Minutes of Last Council Meeting.</w:t>
            </w:r>
            <w:r w:rsidRPr="00C553F8">
              <w:t xml:space="preserve">  </w:t>
            </w:r>
          </w:p>
        </w:tc>
      </w:tr>
      <w:tr w:rsidR="00C25FD0" w:rsidRPr="00C553F8" w14:paraId="0A4FEEF1" w14:textId="77777777" w:rsidTr="00FF5E90">
        <w:tc>
          <w:tcPr>
            <w:tcW w:w="558" w:type="pct"/>
            <w:tcBorders>
              <w:top w:val="nil"/>
              <w:left w:val="nil"/>
              <w:bottom w:val="nil"/>
              <w:right w:val="nil"/>
            </w:tcBorders>
          </w:tcPr>
          <w:p w14:paraId="0A4FEEEF"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EF0" w14:textId="5DE1A22A" w:rsidR="00C25FD0" w:rsidRPr="00C553F8" w:rsidRDefault="00C25FD0" w:rsidP="006A16EC">
            <w:pPr>
              <w:spacing w:before="120" w:after="120"/>
              <w:jc w:val="both"/>
              <w:rPr>
                <w:b/>
                <w:u w:val="single"/>
              </w:rPr>
            </w:pPr>
            <w:r w:rsidRPr="00C553F8">
              <w:t xml:space="preserve">Cllr </w:t>
            </w:r>
            <w:r w:rsidR="00E011DD" w:rsidRPr="00C553F8">
              <w:t>Harland</w:t>
            </w:r>
            <w:r w:rsidR="00B55BB5" w:rsidRPr="00C553F8">
              <w:t xml:space="preserve"> </w:t>
            </w:r>
            <w:r w:rsidR="00843980" w:rsidRPr="00C553F8">
              <w:t>proposed,</w:t>
            </w:r>
            <w:r w:rsidR="006A16EC" w:rsidRPr="00C553F8">
              <w:t xml:space="preserve"> and Cllr </w:t>
            </w:r>
            <w:r w:rsidR="008F346E" w:rsidRPr="00C553F8">
              <w:t>Hall</w:t>
            </w:r>
            <w:r w:rsidRPr="00C553F8">
              <w:t xml:space="preserve"> seconded, that the Min</w:t>
            </w:r>
            <w:r w:rsidR="006A16EC" w:rsidRPr="00C553F8">
              <w:t>utes of the meeting held on the 1</w:t>
            </w:r>
            <w:r w:rsidR="008F346E" w:rsidRPr="00C553F8">
              <w:t>5</w:t>
            </w:r>
            <w:r w:rsidR="00F313F1" w:rsidRPr="00C553F8">
              <w:t xml:space="preserve"> </w:t>
            </w:r>
            <w:r w:rsidR="00DC2E00">
              <w:t>March</w:t>
            </w:r>
            <w:r w:rsidR="00F313F1" w:rsidRPr="00C553F8">
              <w:t xml:space="preserve"> 2023</w:t>
            </w:r>
            <w:r w:rsidR="00FD1CEB" w:rsidRPr="00C553F8">
              <w:t xml:space="preserve"> be approved and signed.  All agreed.</w:t>
            </w:r>
          </w:p>
        </w:tc>
      </w:tr>
      <w:tr w:rsidR="00FD1CEB" w:rsidRPr="00C553F8" w14:paraId="0A4FEEF4" w14:textId="77777777" w:rsidTr="00FF5E90">
        <w:tc>
          <w:tcPr>
            <w:tcW w:w="558" w:type="pct"/>
            <w:tcBorders>
              <w:top w:val="nil"/>
              <w:left w:val="nil"/>
              <w:bottom w:val="nil"/>
              <w:right w:val="nil"/>
            </w:tcBorders>
          </w:tcPr>
          <w:p w14:paraId="0A4FEEF2" w14:textId="77777777" w:rsidR="00FD1CEB" w:rsidRPr="00C553F8" w:rsidRDefault="00FD1CEB" w:rsidP="00E67A99">
            <w:pPr>
              <w:pStyle w:val="ListParagraph"/>
              <w:numPr>
                <w:ilvl w:val="0"/>
                <w:numId w:val="1"/>
              </w:numPr>
              <w:spacing w:before="120" w:after="120"/>
              <w:rPr>
                <w:b/>
              </w:rPr>
            </w:pPr>
          </w:p>
        </w:tc>
        <w:tc>
          <w:tcPr>
            <w:tcW w:w="4442" w:type="pct"/>
            <w:tcBorders>
              <w:top w:val="nil"/>
              <w:left w:val="nil"/>
              <w:bottom w:val="nil"/>
              <w:right w:val="nil"/>
            </w:tcBorders>
          </w:tcPr>
          <w:p w14:paraId="0A4FEEF3" w14:textId="717B2606" w:rsidR="00FD1CEB" w:rsidRPr="00DC2E00" w:rsidRDefault="00FD1CEB" w:rsidP="00E67A99">
            <w:pPr>
              <w:spacing w:before="120" w:after="240"/>
              <w:jc w:val="both"/>
              <w:rPr>
                <w:bCs/>
              </w:rPr>
            </w:pPr>
            <w:r w:rsidRPr="00C553F8">
              <w:rPr>
                <w:b/>
                <w:u w:val="single"/>
              </w:rPr>
              <w:t>Matters arising from the above minutes not dealt with in separate items below</w:t>
            </w:r>
            <w:r w:rsidR="00DC2E00">
              <w:rPr>
                <w:bCs/>
              </w:rPr>
              <w:t xml:space="preserve"> - None</w:t>
            </w:r>
          </w:p>
        </w:tc>
      </w:tr>
      <w:tr w:rsidR="00C25FD0" w:rsidRPr="00C553F8" w14:paraId="0A4FEF00" w14:textId="77777777" w:rsidTr="00FF5E90">
        <w:tc>
          <w:tcPr>
            <w:tcW w:w="558" w:type="pct"/>
            <w:tcBorders>
              <w:top w:val="nil"/>
              <w:left w:val="nil"/>
              <w:bottom w:val="nil"/>
              <w:right w:val="nil"/>
            </w:tcBorders>
          </w:tcPr>
          <w:p w14:paraId="0A4FEEFE"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FF" w14:textId="77777777" w:rsidR="00C25FD0" w:rsidRPr="00C553F8" w:rsidRDefault="00C25FD0" w:rsidP="006A16EC">
            <w:pPr>
              <w:spacing w:before="120" w:after="240"/>
              <w:jc w:val="both"/>
            </w:pPr>
            <w:r w:rsidRPr="00C553F8">
              <w:rPr>
                <w:b/>
                <w:u w:val="single"/>
              </w:rPr>
              <w:t>WSCC Councillor Update:</w:t>
            </w:r>
            <w:r w:rsidR="006A16EC" w:rsidRPr="00C553F8">
              <w:t xml:space="preserve"> </w:t>
            </w:r>
          </w:p>
        </w:tc>
      </w:tr>
      <w:tr w:rsidR="006A16EC" w:rsidRPr="00C553F8" w14:paraId="0A4FEF03" w14:textId="77777777" w:rsidTr="00FF5E90">
        <w:tc>
          <w:tcPr>
            <w:tcW w:w="558" w:type="pct"/>
            <w:tcBorders>
              <w:top w:val="nil"/>
              <w:left w:val="nil"/>
              <w:bottom w:val="nil"/>
              <w:right w:val="nil"/>
            </w:tcBorders>
          </w:tcPr>
          <w:p w14:paraId="0A4FEF01" w14:textId="0EA674F5" w:rsidR="006A16EC" w:rsidRPr="00C553F8" w:rsidRDefault="006A16EC" w:rsidP="0030284D">
            <w:pPr>
              <w:spacing w:before="120" w:after="120"/>
              <w:rPr>
                <w:b/>
              </w:rPr>
            </w:pPr>
          </w:p>
        </w:tc>
        <w:tc>
          <w:tcPr>
            <w:tcW w:w="4442" w:type="pct"/>
            <w:tcBorders>
              <w:top w:val="nil"/>
              <w:left w:val="nil"/>
              <w:bottom w:val="nil"/>
              <w:right w:val="nil"/>
            </w:tcBorders>
          </w:tcPr>
          <w:p w14:paraId="0A4FEF02" w14:textId="4DB888EB" w:rsidR="00854459" w:rsidRPr="00C553F8" w:rsidRDefault="00FA5BC5" w:rsidP="00813AB1">
            <w:pPr>
              <w:spacing w:before="120" w:after="240"/>
              <w:jc w:val="both"/>
            </w:pPr>
            <w:r w:rsidRPr="00C553F8">
              <w:t xml:space="preserve">Cllr Montyn </w:t>
            </w:r>
            <w:r w:rsidR="00573883">
              <w:t>gave an up</w:t>
            </w:r>
            <w:r w:rsidR="001409C8">
              <w:t>date regarding</w:t>
            </w:r>
            <w:r w:rsidR="00573883">
              <w:t xml:space="preserve"> Southern Water</w:t>
            </w:r>
            <w:r w:rsidR="00285EC0">
              <w:t>’s latest Asset Management Plan</w:t>
            </w:r>
            <w:r w:rsidR="00773058">
              <w:t xml:space="preserve"> </w:t>
            </w:r>
            <w:r w:rsidR="00BD6678">
              <w:t xml:space="preserve">8 </w:t>
            </w:r>
            <w:r w:rsidR="00773058">
              <w:t xml:space="preserve">regarding </w:t>
            </w:r>
            <w:r w:rsidR="00CC6DFE">
              <w:t>Capital</w:t>
            </w:r>
            <w:r w:rsidR="00773058">
              <w:t xml:space="preserve"> Expenditure</w:t>
            </w:r>
            <w:r w:rsidR="00285EC0">
              <w:t>. Briefly, there are four areas identified</w:t>
            </w:r>
            <w:r w:rsidR="00EA1C94">
              <w:t>, namely</w:t>
            </w:r>
            <w:r w:rsidR="00573883">
              <w:t xml:space="preserve">, </w:t>
            </w:r>
            <w:r w:rsidR="00EA1C94">
              <w:t xml:space="preserve">Customer </w:t>
            </w:r>
            <w:r w:rsidR="000B594A">
              <w:t xml:space="preserve">faced to the foreground, </w:t>
            </w:r>
            <w:r w:rsidR="00030E34">
              <w:t xml:space="preserve">Environment, Leakage and Storm overflow and Nature based </w:t>
            </w:r>
            <w:r w:rsidR="00CF2875">
              <w:t>options.  This Plan is in consultation</w:t>
            </w:r>
            <w:r w:rsidR="00C34330">
              <w:t xml:space="preserve"> </w:t>
            </w:r>
            <w:r w:rsidR="000D0280">
              <w:t xml:space="preserve">and open to public view.  </w:t>
            </w:r>
            <w:r w:rsidR="00CC6DFE">
              <w:t>Southern Water</w:t>
            </w:r>
            <w:r w:rsidR="0065269F">
              <w:t xml:space="preserve"> hope to present </w:t>
            </w:r>
            <w:r w:rsidR="00FE2092">
              <w:t xml:space="preserve">the Plan </w:t>
            </w:r>
            <w:r w:rsidR="00CC6DFE">
              <w:t>to</w:t>
            </w:r>
            <w:r w:rsidR="00C34330">
              <w:t xml:space="preserve"> Ofwat</w:t>
            </w:r>
            <w:r w:rsidR="0065269F">
              <w:t xml:space="preserve"> by the end of the month, who hopefully </w:t>
            </w:r>
            <w:r w:rsidR="000D0280">
              <w:t xml:space="preserve">will </w:t>
            </w:r>
            <w:r w:rsidR="00053069">
              <w:t xml:space="preserve">approve it </w:t>
            </w:r>
            <w:r w:rsidR="0065269F">
              <w:t xml:space="preserve">whereupon it will become </w:t>
            </w:r>
            <w:r w:rsidR="00053069">
              <w:t>Statutory</w:t>
            </w:r>
            <w:r w:rsidR="00030E34">
              <w:t xml:space="preserve">. </w:t>
            </w:r>
            <w:r w:rsidR="00CC2114">
              <w:t xml:space="preserve">Cllr Montyn is meeting next week with Southern Water to </w:t>
            </w:r>
            <w:r w:rsidR="00EE0720">
              <w:t>see</w:t>
            </w:r>
            <w:r w:rsidR="00883619">
              <w:t>k</w:t>
            </w:r>
            <w:r w:rsidR="00EE0720">
              <w:t xml:space="preserve"> more </w:t>
            </w:r>
            <w:r w:rsidR="001756DB">
              <w:t>in-depth</w:t>
            </w:r>
            <w:r w:rsidR="00EE0720">
              <w:t xml:space="preserve"> details as to their proposals for the above.  Cllr Montyn confirmed work was being carried out on the </w:t>
            </w:r>
            <w:r w:rsidR="001756DB">
              <w:t>s</w:t>
            </w:r>
            <w:r w:rsidR="00EE0720">
              <w:t xml:space="preserve">torm </w:t>
            </w:r>
            <w:r w:rsidR="001756DB">
              <w:t xml:space="preserve">overflow at Birdham, which will assist </w:t>
            </w:r>
            <w:r w:rsidR="00813AB1">
              <w:t>negating the</w:t>
            </w:r>
            <w:r w:rsidR="001756DB">
              <w:t xml:space="preserve"> problems in Sidlesham.</w:t>
            </w:r>
          </w:p>
        </w:tc>
      </w:tr>
      <w:tr w:rsidR="00C25FD0" w:rsidRPr="00C553F8" w14:paraId="0A4FEF12" w14:textId="77777777" w:rsidTr="00FF5E90">
        <w:tc>
          <w:tcPr>
            <w:tcW w:w="558" w:type="pct"/>
            <w:tcBorders>
              <w:top w:val="nil"/>
              <w:left w:val="nil"/>
              <w:bottom w:val="nil"/>
              <w:right w:val="nil"/>
            </w:tcBorders>
          </w:tcPr>
          <w:p w14:paraId="0A4FEF10" w14:textId="13677652"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F11" w14:textId="45EFA705" w:rsidR="00C25FD0" w:rsidRPr="00C553F8" w:rsidRDefault="00C25FD0" w:rsidP="00E67A99">
            <w:pPr>
              <w:spacing w:before="120" w:after="240"/>
              <w:jc w:val="both"/>
            </w:pPr>
            <w:r w:rsidRPr="00C553F8">
              <w:rPr>
                <w:b/>
                <w:u w:val="single"/>
              </w:rPr>
              <w:t>CDC Councillor Update:</w:t>
            </w:r>
            <w:r w:rsidRPr="00C553F8">
              <w:t xml:space="preserve">  </w:t>
            </w:r>
            <w:r w:rsidR="006461E9">
              <w:t xml:space="preserve">The Chairman on behalf of the Parish Council thanked Cllr Purnell for all her assistance and wished </w:t>
            </w:r>
            <w:r w:rsidR="000732C8">
              <w:t xml:space="preserve">her best wishes for </w:t>
            </w:r>
            <w:r w:rsidR="006461E9">
              <w:t>her retirement</w:t>
            </w:r>
            <w:r w:rsidR="000732C8">
              <w:t xml:space="preserve"> from this position.  </w:t>
            </w:r>
            <w:r w:rsidR="007102A2">
              <w:t>Cllr Purnell introduced Mr Tom Bromfield</w:t>
            </w:r>
            <w:r w:rsidR="001A46A9">
              <w:t xml:space="preserve"> </w:t>
            </w:r>
            <w:r w:rsidR="009B5F52">
              <w:t xml:space="preserve">who is the Conservative Candidate for this </w:t>
            </w:r>
            <w:r w:rsidR="006D3E8A">
              <w:t>Ward and</w:t>
            </w:r>
            <w:r w:rsidR="008B66F1">
              <w:t xml:space="preserve"> thanked the Parish Council</w:t>
            </w:r>
            <w:r w:rsidR="003976B3">
              <w:t xml:space="preserve"> for their support.</w:t>
            </w:r>
            <w:r w:rsidR="00BE2548">
              <w:t xml:space="preserve"> Cllr Purnell stated there was nothing to report. </w:t>
            </w:r>
            <w:r w:rsidR="00124A3D">
              <w:t xml:space="preserve">A question was asked with regards to potholes and Cllr Purnell stated that </w:t>
            </w:r>
            <w:r w:rsidR="00896064">
              <w:t xml:space="preserve">the Council were inundated with requests </w:t>
            </w:r>
            <w:r w:rsidR="00C61592">
              <w:t>due to the weather and are dealing with matters as quickly as they are able.</w:t>
            </w:r>
            <w:r w:rsidR="00BE2548">
              <w:t xml:space="preserve"> </w:t>
            </w:r>
            <w:r w:rsidR="007102A2">
              <w:t xml:space="preserve"> </w:t>
            </w:r>
          </w:p>
        </w:tc>
      </w:tr>
      <w:tr w:rsidR="00C25FD0" w:rsidRPr="00C553F8" w14:paraId="0A4FEF1E" w14:textId="77777777" w:rsidTr="00FF5E90">
        <w:tc>
          <w:tcPr>
            <w:tcW w:w="558" w:type="pct"/>
            <w:tcBorders>
              <w:top w:val="nil"/>
              <w:left w:val="nil"/>
              <w:bottom w:val="nil"/>
              <w:right w:val="nil"/>
            </w:tcBorders>
          </w:tcPr>
          <w:p w14:paraId="0A4FEF1C"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F1D" w14:textId="77777777" w:rsidR="00C25FD0" w:rsidRPr="00C553F8" w:rsidRDefault="00C25FD0" w:rsidP="00E67A99">
            <w:pPr>
              <w:spacing w:before="120" w:after="240"/>
              <w:jc w:val="both"/>
            </w:pPr>
            <w:r w:rsidRPr="00C553F8">
              <w:rPr>
                <w:b/>
                <w:u w:val="single"/>
              </w:rPr>
              <w:t>Sidlesham Memorial Recreation Ground.</w:t>
            </w:r>
          </w:p>
        </w:tc>
      </w:tr>
      <w:tr w:rsidR="00230D03" w:rsidRPr="00C553F8" w14:paraId="1466D0E7" w14:textId="77777777" w:rsidTr="00FF5E90">
        <w:tc>
          <w:tcPr>
            <w:tcW w:w="558" w:type="pct"/>
            <w:tcBorders>
              <w:top w:val="nil"/>
              <w:left w:val="nil"/>
              <w:bottom w:val="nil"/>
              <w:right w:val="nil"/>
            </w:tcBorders>
          </w:tcPr>
          <w:p w14:paraId="3FBAB53B" w14:textId="77777777" w:rsidR="00230D03" w:rsidRPr="009722BC" w:rsidRDefault="00230D03" w:rsidP="009722BC">
            <w:pPr>
              <w:spacing w:before="120" w:after="120"/>
              <w:rPr>
                <w:b/>
              </w:rPr>
            </w:pPr>
          </w:p>
        </w:tc>
        <w:tc>
          <w:tcPr>
            <w:tcW w:w="4442" w:type="pct"/>
            <w:tcBorders>
              <w:top w:val="nil"/>
              <w:left w:val="nil"/>
              <w:bottom w:val="nil"/>
              <w:right w:val="nil"/>
            </w:tcBorders>
          </w:tcPr>
          <w:p w14:paraId="78C7647C" w14:textId="3C0BFDED" w:rsidR="00230D03" w:rsidRPr="00C553F8" w:rsidRDefault="009722BC" w:rsidP="0065656A">
            <w:pPr>
              <w:spacing w:before="120" w:after="120"/>
              <w:jc w:val="both"/>
              <w:rPr>
                <w:b/>
                <w:u w:val="single"/>
              </w:rPr>
            </w:pPr>
            <w:r>
              <w:rPr>
                <w:rFonts w:eastAsia="Times New Roman"/>
                <w:color w:val="000000"/>
              </w:rPr>
              <w:t>The Chairman confirmed that Infinity had won their championship match and will be promoted to the next division. On presentation of the Cup the Chair of the North</w:t>
            </w:r>
            <w:r w:rsidR="004E05B0">
              <w:rPr>
                <w:rFonts w:eastAsia="Times New Roman"/>
                <w:color w:val="000000"/>
              </w:rPr>
              <w:t xml:space="preserve"> Hampshire</w:t>
            </w:r>
            <w:r>
              <w:rPr>
                <w:rFonts w:eastAsia="Times New Roman"/>
                <w:color w:val="000000"/>
              </w:rPr>
              <w:t xml:space="preserve"> Football Association commented it was the best pitch in West Sussex</w:t>
            </w:r>
            <w:r w:rsidR="0065656A">
              <w:rPr>
                <w:rFonts w:eastAsia="Times New Roman"/>
                <w:color w:val="000000"/>
              </w:rPr>
              <w:t>, which the Chairman stated was due to all the hard work that Mr French has carried out</w:t>
            </w:r>
            <w:r>
              <w:rPr>
                <w:rFonts w:eastAsia="Times New Roman"/>
                <w:color w:val="000000"/>
              </w:rPr>
              <w:t xml:space="preserve">.  Cllr Hall suggested the Clerk write to Mr M French thanking him for the excellent work.  All agreed. </w:t>
            </w:r>
          </w:p>
        </w:tc>
      </w:tr>
      <w:tr w:rsidR="00C25FD0" w:rsidRPr="00C553F8" w14:paraId="0A4FEF21" w14:textId="77777777" w:rsidTr="00FF5E90">
        <w:tc>
          <w:tcPr>
            <w:tcW w:w="558" w:type="pct"/>
            <w:tcBorders>
              <w:top w:val="nil"/>
              <w:left w:val="nil"/>
              <w:bottom w:val="nil"/>
              <w:right w:val="nil"/>
            </w:tcBorders>
          </w:tcPr>
          <w:p w14:paraId="0A4FEF1F"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F20" w14:textId="228B1B8F" w:rsidR="00C25FD0" w:rsidRPr="00C553F8" w:rsidRDefault="00654EFC" w:rsidP="00AD709B">
            <w:pPr>
              <w:spacing w:before="120" w:after="120"/>
              <w:jc w:val="both"/>
              <w:rPr>
                <w:rFonts w:eastAsia="Times New Roman"/>
                <w:color w:val="000000"/>
              </w:rPr>
            </w:pPr>
            <w:r>
              <w:rPr>
                <w:rFonts w:eastAsia="Times New Roman"/>
                <w:b/>
                <w:bCs/>
                <w:color w:val="000000"/>
              </w:rPr>
              <w:t xml:space="preserve">Capital </w:t>
            </w:r>
            <w:r w:rsidRPr="00654EFC">
              <w:rPr>
                <w:rFonts w:eastAsia="Times New Roman"/>
                <w:color w:val="000000"/>
              </w:rPr>
              <w:t>Expenditure</w:t>
            </w:r>
            <w:r>
              <w:rPr>
                <w:rFonts w:eastAsia="Times New Roman"/>
                <w:color w:val="000000"/>
              </w:rPr>
              <w:t xml:space="preserve"> - </w:t>
            </w:r>
            <w:r w:rsidR="00250864" w:rsidRPr="00654EFC">
              <w:rPr>
                <w:rFonts w:eastAsia="Times New Roman"/>
                <w:color w:val="000000"/>
              </w:rPr>
              <w:t>Discus</w:t>
            </w:r>
            <w:r w:rsidR="001C78F0" w:rsidRPr="00654EFC">
              <w:rPr>
                <w:rFonts w:eastAsia="Times New Roman"/>
                <w:color w:val="000000"/>
              </w:rPr>
              <w:t>sion</w:t>
            </w:r>
            <w:r w:rsidR="00250864">
              <w:rPr>
                <w:rFonts w:eastAsia="Times New Roman"/>
                <w:color w:val="000000"/>
              </w:rPr>
              <w:t xml:space="preserve"> ensued </w:t>
            </w:r>
            <w:r w:rsidR="00BA2E77">
              <w:rPr>
                <w:rFonts w:eastAsia="Times New Roman"/>
                <w:color w:val="000000"/>
              </w:rPr>
              <w:t>regarding the capital expenditure</w:t>
            </w:r>
            <w:r w:rsidR="00A35C09">
              <w:rPr>
                <w:rFonts w:eastAsia="Times New Roman"/>
                <w:color w:val="000000"/>
              </w:rPr>
              <w:t xml:space="preserve">.  </w:t>
            </w:r>
            <w:r w:rsidR="00BA2E77">
              <w:rPr>
                <w:rFonts w:eastAsia="Times New Roman"/>
                <w:color w:val="000000"/>
              </w:rPr>
              <w:t xml:space="preserve">Cllr Ryder confirmed still within budget, but </w:t>
            </w:r>
            <w:r w:rsidR="001063D7">
              <w:rPr>
                <w:rFonts w:eastAsia="Times New Roman"/>
                <w:color w:val="000000"/>
              </w:rPr>
              <w:t xml:space="preserve">some </w:t>
            </w:r>
            <w:r w:rsidR="00907C26">
              <w:rPr>
                <w:rFonts w:eastAsia="Times New Roman"/>
                <w:color w:val="000000"/>
              </w:rPr>
              <w:t xml:space="preserve">areas have had to be re-prioritised </w:t>
            </w:r>
            <w:r w:rsidR="00A35C09">
              <w:rPr>
                <w:rFonts w:eastAsia="Times New Roman"/>
                <w:color w:val="000000"/>
              </w:rPr>
              <w:t>due to increased</w:t>
            </w:r>
            <w:r w:rsidR="00364521">
              <w:rPr>
                <w:rFonts w:eastAsia="Times New Roman"/>
                <w:color w:val="000000"/>
              </w:rPr>
              <w:t xml:space="preserve"> costs</w:t>
            </w:r>
            <w:r w:rsidR="002359E7">
              <w:rPr>
                <w:rFonts w:eastAsia="Times New Roman"/>
                <w:color w:val="000000"/>
              </w:rPr>
              <w:t xml:space="preserve"> and problems that have arisen</w:t>
            </w:r>
            <w:r w:rsidR="00364521">
              <w:rPr>
                <w:rFonts w:eastAsia="Times New Roman"/>
                <w:color w:val="000000"/>
              </w:rPr>
              <w:t xml:space="preserve"> </w:t>
            </w:r>
            <w:r w:rsidR="002359E7">
              <w:rPr>
                <w:rFonts w:eastAsia="Times New Roman"/>
                <w:color w:val="000000"/>
              </w:rPr>
              <w:t>for present works.</w:t>
            </w:r>
            <w:r w:rsidR="00364521">
              <w:rPr>
                <w:rFonts w:eastAsia="Times New Roman"/>
                <w:color w:val="000000"/>
              </w:rPr>
              <w:t xml:space="preserve">  Pictures were shown of the </w:t>
            </w:r>
            <w:r w:rsidR="00B57E86">
              <w:rPr>
                <w:rFonts w:eastAsia="Times New Roman"/>
                <w:color w:val="000000"/>
              </w:rPr>
              <w:t>refurbishment</w:t>
            </w:r>
            <w:r w:rsidR="00364521">
              <w:rPr>
                <w:rFonts w:eastAsia="Times New Roman"/>
                <w:color w:val="000000"/>
              </w:rPr>
              <w:t xml:space="preserve"> and an </w:t>
            </w:r>
            <w:r w:rsidR="002359E7">
              <w:rPr>
                <w:rFonts w:eastAsia="Times New Roman"/>
                <w:color w:val="000000"/>
              </w:rPr>
              <w:t xml:space="preserve">open </w:t>
            </w:r>
            <w:r w:rsidR="00364521">
              <w:rPr>
                <w:rFonts w:eastAsia="Times New Roman"/>
                <w:color w:val="000000"/>
              </w:rPr>
              <w:t xml:space="preserve">invitation to view </w:t>
            </w:r>
            <w:r w:rsidR="002359E7">
              <w:rPr>
                <w:rFonts w:eastAsia="Times New Roman"/>
                <w:color w:val="000000"/>
              </w:rPr>
              <w:t xml:space="preserve">the progress so far.  It was reiterated that this is a joint venture over a </w:t>
            </w:r>
            <w:r w:rsidR="005D40F5">
              <w:rPr>
                <w:rFonts w:eastAsia="Times New Roman"/>
                <w:color w:val="000000"/>
              </w:rPr>
              <w:t>3-year</w:t>
            </w:r>
            <w:r w:rsidR="002359E7">
              <w:rPr>
                <w:rFonts w:eastAsia="Times New Roman"/>
                <w:color w:val="000000"/>
              </w:rPr>
              <w:t xml:space="preserve"> plan</w:t>
            </w:r>
            <w:r w:rsidR="00670CE3">
              <w:rPr>
                <w:rFonts w:eastAsia="Times New Roman"/>
                <w:color w:val="000000"/>
              </w:rPr>
              <w:t xml:space="preserve"> to ensure it is a success.  </w:t>
            </w:r>
            <w:r w:rsidR="005D40F5">
              <w:rPr>
                <w:rFonts w:eastAsia="Times New Roman"/>
                <w:color w:val="000000"/>
              </w:rPr>
              <w:t xml:space="preserve">As per the MOU, the Parish Council </w:t>
            </w:r>
            <w:r w:rsidR="005D40F5">
              <w:rPr>
                <w:rFonts w:eastAsia="Times New Roman"/>
                <w:color w:val="000000"/>
              </w:rPr>
              <w:lastRenderedPageBreak/>
              <w:t xml:space="preserve">will be responsible for the building and Sidlesham Community Association for the inside.  </w:t>
            </w:r>
            <w:r w:rsidR="0018240B">
              <w:rPr>
                <w:rFonts w:eastAsia="Times New Roman"/>
                <w:color w:val="000000"/>
              </w:rPr>
              <w:t xml:space="preserve">The Chairman </w:t>
            </w:r>
            <w:r w:rsidR="00E30A0A">
              <w:rPr>
                <w:rFonts w:eastAsia="Times New Roman"/>
                <w:color w:val="000000"/>
              </w:rPr>
              <w:t xml:space="preserve">confirmed that Cllr Ryder </w:t>
            </w:r>
            <w:r w:rsidR="00005493">
              <w:rPr>
                <w:rFonts w:eastAsia="Times New Roman"/>
                <w:color w:val="000000"/>
              </w:rPr>
              <w:t xml:space="preserve">although retiring from the Parish Council </w:t>
            </w:r>
            <w:r w:rsidR="00663484">
              <w:rPr>
                <w:rFonts w:eastAsia="Times New Roman"/>
                <w:color w:val="000000"/>
              </w:rPr>
              <w:t>has taken the role of</w:t>
            </w:r>
            <w:r w:rsidR="00E30A0A">
              <w:rPr>
                <w:rFonts w:eastAsia="Times New Roman"/>
                <w:color w:val="000000"/>
              </w:rPr>
              <w:t xml:space="preserve"> Vice Chairman for the SCA</w:t>
            </w:r>
            <w:r w:rsidR="00663484">
              <w:rPr>
                <w:rFonts w:eastAsia="Times New Roman"/>
                <w:color w:val="000000"/>
              </w:rPr>
              <w:t xml:space="preserve"> which </w:t>
            </w:r>
            <w:r w:rsidR="007842D8">
              <w:rPr>
                <w:rFonts w:eastAsia="Times New Roman"/>
                <w:color w:val="000000"/>
              </w:rPr>
              <w:t>inspires confidence for the future.</w:t>
            </w:r>
          </w:p>
        </w:tc>
      </w:tr>
      <w:tr w:rsidR="00C25FD0" w:rsidRPr="00C553F8" w14:paraId="0A4FEF24" w14:textId="77777777" w:rsidTr="00FF5E90">
        <w:tc>
          <w:tcPr>
            <w:tcW w:w="558" w:type="pct"/>
            <w:tcBorders>
              <w:top w:val="nil"/>
              <w:left w:val="nil"/>
              <w:bottom w:val="nil"/>
              <w:right w:val="nil"/>
            </w:tcBorders>
          </w:tcPr>
          <w:p w14:paraId="0A4FEF22"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F23" w14:textId="5F0EAE1F" w:rsidR="00C25FD0" w:rsidRPr="00C553F8" w:rsidRDefault="00654EFC" w:rsidP="009D70D2">
            <w:pPr>
              <w:spacing w:before="120" w:after="120"/>
              <w:jc w:val="both"/>
              <w:rPr>
                <w:rFonts w:eastAsia="Times New Roman"/>
                <w:color w:val="000000"/>
              </w:rPr>
            </w:pPr>
            <w:r w:rsidRPr="00654EFC">
              <w:rPr>
                <w:rFonts w:eastAsia="Times New Roman"/>
                <w:b/>
                <w:bCs/>
                <w:color w:val="000000"/>
              </w:rPr>
              <w:t>SMRG Sign</w:t>
            </w:r>
            <w:r>
              <w:rPr>
                <w:rFonts w:eastAsia="Times New Roman"/>
                <w:color w:val="000000"/>
              </w:rPr>
              <w:t xml:space="preserve"> </w:t>
            </w:r>
            <w:r>
              <w:rPr>
                <w:rFonts w:eastAsia="Times New Roman"/>
                <w:b/>
                <w:bCs/>
                <w:color w:val="000000"/>
              </w:rPr>
              <w:t xml:space="preserve">- </w:t>
            </w:r>
            <w:r w:rsidR="0065269F">
              <w:rPr>
                <w:rFonts w:eastAsia="Times New Roman"/>
                <w:color w:val="000000"/>
              </w:rPr>
              <w:t xml:space="preserve">Cllr Hall </w:t>
            </w:r>
            <w:r w:rsidR="00C55E60">
              <w:rPr>
                <w:rFonts w:eastAsia="Times New Roman"/>
                <w:color w:val="000000"/>
              </w:rPr>
              <w:t xml:space="preserve">reiterated the position and confirmed </w:t>
            </w:r>
            <w:r w:rsidR="00C84563">
              <w:rPr>
                <w:rFonts w:eastAsia="Times New Roman"/>
                <w:color w:val="000000"/>
              </w:rPr>
              <w:t xml:space="preserve">bringing the suggestion </w:t>
            </w:r>
            <w:r w:rsidR="0043322C">
              <w:rPr>
                <w:rFonts w:eastAsia="Times New Roman"/>
                <w:color w:val="000000"/>
              </w:rPr>
              <w:t>to the</w:t>
            </w:r>
            <w:r w:rsidR="00C84563">
              <w:rPr>
                <w:rFonts w:eastAsia="Times New Roman"/>
                <w:color w:val="000000"/>
              </w:rPr>
              <w:t xml:space="preserve"> SCA paying half the cost of the sign</w:t>
            </w:r>
            <w:r w:rsidR="005904CE">
              <w:rPr>
                <w:rFonts w:eastAsia="Times New Roman"/>
                <w:color w:val="000000"/>
              </w:rPr>
              <w:t xml:space="preserve">, but they are not </w:t>
            </w:r>
            <w:r w:rsidR="0043322C">
              <w:rPr>
                <w:rFonts w:eastAsia="Times New Roman"/>
                <w:color w:val="000000"/>
              </w:rPr>
              <w:t>in a position to so at the moment.</w:t>
            </w:r>
            <w:r w:rsidR="005904CE">
              <w:rPr>
                <w:rFonts w:eastAsia="Times New Roman"/>
                <w:color w:val="000000"/>
              </w:rPr>
              <w:t xml:space="preserve"> </w:t>
            </w:r>
            <w:r w:rsidR="00596B04">
              <w:rPr>
                <w:rFonts w:eastAsia="Times New Roman"/>
                <w:color w:val="000000"/>
              </w:rPr>
              <w:t xml:space="preserve">After further discussion it was agreed </w:t>
            </w:r>
            <w:r w:rsidR="000D540A">
              <w:rPr>
                <w:rFonts w:eastAsia="Times New Roman"/>
                <w:color w:val="000000"/>
              </w:rPr>
              <w:t xml:space="preserve">not to proceed for the present moment and to be included on the </w:t>
            </w:r>
            <w:r w:rsidR="00021C61">
              <w:rPr>
                <w:rFonts w:eastAsia="Times New Roman"/>
                <w:color w:val="000000"/>
              </w:rPr>
              <w:t>agenda</w:t>
            </w:r>
            <w:r>
              <w:rPr>
                <w:rFonts w:eastAsia="Times New Roman"/>
                <w:color w:val="000000"/>
              </w:rPr>
              <w:t xml:space="preserve"> </w:t>
            </w:r>
            <w:r w:rsidR="00021C61">
              <w:rPr>
                <w:rFonts w:eastAsia="Times New Roman"/>
                <w:color w:val="000000"/>
              </w:rPr>
              <w:t>later</w:t>
            </w:r>
            <w:r>
              <w:rPr>
                <w:rFonts w:eastAsia="Times New Roman"/>
                <w:color w:val="000000"/>
              </w:rPr>
              <w:t>.</w:t>
            </w:r>
            <w:r w:rsidR="00596B04">
              <w:rPr>
                <w:rFonts w:eastAsia="Times New Roman"/>
                <w:color w:val="000000"/>
              </w:rPr>
              <w:t xml:space="preserve"> </w:t>
            </w:r>
          </w:p>
        </w:tc>
      </w:tr>
      <w:tr w:rsidR="00ED4159" w:rsidRPr="00C553F8" w14:paraId="3FB1934C" w14:textId="77777777" w:rsidTr="00FF5E90">
        <w:tc>
          <w:tcPr>
            <w:tcW w:w="558" w:type="pct"/>
            <w:tcBorders>
              <w:top w:val="nil"/>
              <w:left w:val="nil"/>
              <w:bottom w:val="nil"/>
              <w:right w:val="nil"/>
            </w:tcBorders>
          </w:tcPr>
          <w:p w14:paraId="34BF78A1" w14:textId="77777777" w:rsidR="00ED4159" w:rsidRPr="00C553F8" w:rsidRDefault="00ED4159" w:rsidP="00E67A99">
            <w:pPr>
              <w:pStyle w:val="ListParagraph"/>
              <w:numPr>
                <w:ilvl w:val="1"/>
                <w:numId w:val="1"/>
              </w:numPr>
              <w:spacing w:before="120" w:after="120"/>
              <w:rPr>
                <w:b/>
              </w:rPr>
            </w:pPr>
          </w:p>
        </w:tc>
        <w:tc>
          <w:tcPr>
            <w:tcW w:w="4442" w:type="pct"/>
            <w:tcBorders>
              <w:top w:val="nil"/>
              <w:left w:val="nil"/>
              <w:bottom w:val="nil"/>
              <w:right w:val="nil"/>
            </w:tcBorders>
          </w:tcPr>
          <w:p w14:paraId="30837F26" w14:textId="32D00DA8" w:rsidR="00ED4159" w:rsidRPr="00B859FD" w:rsidRDefault="00021C61" w:rsidP="009D70D2">
            <w:pPr>
              <w:spacing w:before="120" w:after="120"/>
              <w:jc w:val="both"/>
              <w:rPr>
                <w:rFonts w:eastAsia="Times New Roman"/>
                <w:color w:val="000000"/>
              </w:rPr>
            </w:pPr>
            <w:r>
              <w:rPr>
                <w:rFonts w:eastAsia="Times New Roman"/>
                <w:b/>
                <w:bCs/>
                <w:color w:val="000000"/>
              </w:rPr>
              <w:t xml:space="preserve">Coronation </w:t>
            </w:r>
            <w:r w:rsidR="00B859FD">
              <w:rPr>
                <w:rFonts w:eastAsia="Times New Roman"/>
                <w:b/>
                <w:bCs/>
                <w:color w:val="000000"/>
              </w:rPr>
              <w:t>– Grant/Bench</w:t>
            </w:r>
            <w:r w:rsidR="00B859FD">
              <w:rPr>
                <w:rFonts w:eastAsia="Times New Roman"/>
                <w:color w:val="000000"/>
              </w:rPr>
              <w:t xml:space="preserve"> – After discussion, it was agreed to order the Bench, but seek </w:t>
            </w:r>
            <w:r w:rsidR="00FA031F">
              <w:rPr>
                <w:rFonts w:eastAsia="Times New Roman"/>
                <w:color w:val="000000"/>
              </w:rPr>
              <w:t xml:space="preserve">an </w:t>
            </w:r>
            <w:r w:rsidR="00B859FD">
              <w:rPr>
                <w:rFonts w:eastAsia="Times New Roman"/>
                <w:color w:val="000000"/>
              </w:rPr>
              <w:t xml:space="preserve">alternative supplier for a plaque to be attached to the Bench.  It will be situated on the patio area </w:t>
            </w:r>
            <w:r w:rsidR="004B255E">
              <w:rPr>
                <w:rFonts w:eastAsia="Times New Roman"/>
                <w:color w:val="000000"/>
              </w:rPr>
              <w:t xml:space="preserve">off the main hall as already concreted and will just need bolting to the </w:t>
            </w:r>
            <w:r w:rsidR="00FA031F">
              <w:rPr>
                <w:rFonts w:eastAsia="Times New Roman"/>
                <w:color w:val="000000"/>
              </w:rPr>
              <w:t>ground.</w:t>
            </w:r>
          </w:p>
        </w:tc>
      </w:tr>
      <w:tr w:rsidR="00710794" w:rsidRPr="00C553F8" w14:paraId="0A4FEF27" w14:textId="77777777" w:rsidTr="00FF5E90">
        <w:tc>
          <w:tcPr>
            <w:tcW w:w="558" w:type="pct"/>
            <w:tcBorders>
              <w:top w:val="nil"/>
              <w:left w:val="nil"/>
              <w:bottom w:val="nil"/>
              <w:right w:val="nil"/>
            </w:tcBorders>
          </w:tcPr>
          <w:p w14:paraId="0A4FEF25" w14:textId="77777777" w:rsidR="00710794" w:rsidRPr="00C553F8" w:rsidRDefault="00710794" w:rsidP="00E67A99">
            <w:pPr>
              <w:pStyle w:val="ListParagraph"/>
              <w:numPr>
                <w:ilvl w:val="1"/>
                <w:numId w:val="1"/>
              </w:numPr>
              <w:spacing w:before="120" w:after="120"/>
              <w:rPr>
                <w:b/>
              </w:rPr>
            </w:pPr>
          </w:p>
        </w:tc>
        <w:tc>
          <w:tcPr>
            <w:tcW w:w="4442" w:type="pct"/>
            <w:tcBorders>
              <w:top w:val="nil"/>
              <w:left w:val="nil"/>
              <w:bottom w:val="nil"/>
              <w:right w:val="nil"/>
            </w:tcBorders>
          </w:tcPr>
          <w:p w14:paraId="0A4FEF26" w14:textId="2278C815" w:rsidR="00710794" w:rsidRPr="00587BFF" w:rsidRDefault="00587BFF" w:rsidP="003C6F70">
            <w:pPr>
              <w:spacing w:before="120" w:after="120"/>
              <w:jc w:val="both"/>
              <w:rPr>
                <w:rFonts w:eastAsia="Times New Roman"/>
                <w:color w:val="000000"/>
              </w:rPr>
            </w:pPr>
            <w:r>
              <w:rPr>
                <w:rFonts w:eastAsia="Times New Roman"/>
                <w:b/>
                <w:bCs/>
                <w:color w:val="000000"/>
              </w:rPr>
              <w:t>Foul Sewer</w:t>
            </w:r>
            <w:r>
              <w:rPr>
                <w:rFonts w:eastAsia="Times New Roman"/>
                <w:color w:val="000000"/>
              </w:rPr>
              <w:t xml:space="preserve"> – </w:t>
            </w:r>
            <w:r w:rsidR="007F7628">
              <w:rPr>
                <w:rFonts w:eastAsia="Times New Roman"/>
                <w:color w:val="000000"/>
              </w:rPr>
              <w:t xml:space="preserve">The Chairman sought confirmation that all had received the email </w:t>
            </w:r>
            <w:r w:rsidR="00561284">
              <w:rPr>
                <w:rFonts w:eastAsia="Times New Roman"/>
                <w:color w:val="000000"/>
              </w:rPr>
              <w:t xml:space="preserve">seeking approval for </w:t>
            </w:r>
            <w:r w:rsidR="007F7628">
              <w:rPr>
                <w:rFonts w:eastAsia="Times New Roman"/>
                <w:color w:val="000000"/>
              </w:rPr>
              <w:t>the proposed works at SMRG</w:t>
            </w:r>
            <w:r w:rsidR="008139CE">
              <w:rPr>
                <w:rFonts w:eastAsia="Times New Roman"/>
                <w:color w:val="000000"/>
              </w:rPr>
              <w:t>.  This was given and the decision to proceed was ratified by the Parish Council.  The work is taking place the week after the Coronation.</w:t>
            </w:r>
            <w:r w:rsidR="00990010">
              <w:rPr>
                <w:rFonts w:eastAsia="Times New Roman"/>
                <w:color w:val="000000"/>
              </w:rPr>
              <w:t xml:space="preserve">  </w:t>
            </w:r>
          </w:p>
        </w:tc>
      </w:tr>
      <w:tr w:rsidR="008139CE" w:rsidRPr="00C553F8" w14:paraId="1F437813" w14:textId="77777777" w:rsidTr="00FF5E90">
        <w:tc>
          <w:tcPr>
            <w:tcW w:w="558" w:type="pct"/>
            <w:tcBorders>
              <w:top w:val="nil"/>
              <w:left w:val="nil"/>
              <w:bottom w:val="nil"/>
              <w:right w:val="nil"/>
            </w:tcBorders>
          </w:tcPr>
          <w:p w14:paraId="267D6228" w14:textId="234FA2BF" w:rsidR="008139CE" w:rsidRPr="008139CE" w:rsidRDefault="008139CE" w:rsidP="008139CE">
            <w:pPr>
              <w:spacing w:before="120" w:after="120"/>
              <w:rPr>
                <w:b/>
              </w:rPr>
            </w:pPr>
            <w:r>
              <w:rPr>
                <w:b/>
              </w:rPr>
              <w:t>9.</w:t>
            </w:r>
          </w:p>
        </w:tc>
        <w:tc>
          <w:tcPr>
            <w:tcW w:w="4442" w:type="pct"/>
            <w:tcBorders>
              <w:top w:val="nil"/>
              <w:left w:val="nil"/>
              <w:bottom w:val="nil"/>
              <w:right w:val="nil"/>
            </w:tcBorders>
          </w:tcPr>
          <w:p w14:paraId="332B4D5B" w14:textId="53F6F8CE" w:rsidR="003C3BE8" w:rsidRPr="003C3BE8" w:rsidRDefault="003C3BE8" w:rsidP="003C6F70">
            <w:pPr>
              <w:spacing w:before="120" w:after="120"/>
              <w:jc w:val="both"/>
              <w:rPr>
                <w:rFonts w:eastAsia="Times New Roman"/>
                <w:color w:val="000000"/>
              </w:rPr>
            </w:pPr>
            <w:r>
              <w:rPr>
                <w:rFonts w:eastAsia="Times New Roman"/>
                <w:b/>
                <w:bCs/>
                <w:color w:val="000000"/>
                <w:u w:val="single"/>
              </w:rPr>
              <w:t>Sidlesham Memorial Recreation Playground</w:t>
            </w:r>
          </w:p>
        </w:tc>
      </w:tr>
      <w:tr w:rsidR="003C3BE8" w:rsidRPr="00C553F8" w14:paraId="5A5D1A90" w14:textId="77777777" w:rsidTr="00FF5E90">
        <w:tc>
          <w:tcPr>
            <w:tcW w:w="558" w:type="pct"/>
            <w:tcBorders>
              <w:top w:val="nil"/>
              <w:left w:val="nil"/>
              <w:bottom w:val="nil"/>
              <w:right w:val="nil"/>
            </w:tcBorders>
          </w:tcPr>
          <w:p w14:paraId="5AFA72A1" w14:textId="5BAABF37" w:rsidR="003C3BE8" w:rsidRDefault="003C3BE8" w:rsidP="008139CE">
            <w:pPr>
              <w:spacing w:before="120" w:after="120"/>
              <w:rPr>
                <w:b/>
              </w:rPr>
            </w:pPr>
            <w:r>
              <w:rPr>
                <w:b/>
              </w:rPr>
              <w:t>9.1</w:t>
            </w:r>
          </w:p>
        </w:tc>
        <w:tc>
          <w:tcPr>
            <w:tcW w:w="4442" w:type="pct"/>
            <w:tcBorders>
              <w:top w:val="nil"/>
              <w:left w:val="nil"/>
              <w:bottom w:val="nil"/>
              <w:right w:val="nil"/>
            </w:tcBorders>
          </w:tcPr>
          <w:p w14:paraId="550C77CF" w14:textId="7904E400" w:rsidR="003C3BE8" w:rsidRPr="00DE3EB9" w:rsidRDefault="00DE3EB9" w:rsidP="003C6F70">
            <w:pPr>
              <w:spacing w:before="120" w:after="120"/>
              <w:jc w:val="both"/>
              <w:rPr>
                <w:rFonts w:eastAsia="Times New Roman"/>
                <w:color w:val="000000"/>
              </w:rPr>
            </w:pPr>
            <w:r>
              <w:rPr>
                <w:rFonts w:eastAsia="Times New Roman"/>
                <w:color w:val="000000"/>
              </w:rPr>
              <w:t xml:space="preserve">Discussion ensued </w:t>
            </w:r>
            <w:r w:rsidR="007976EF">
              <w:rPr>
                <w:rFonts w:eastAsia="Times New Roman"/>
                <w:color w:val="000000"/>
              </w:rPr>
              <w:t>regarding</w:t>
            </w:r>
            <w:r>
              <w:rPr>
                <w:rFonts w:eastAsia="Times New Roman"/>
                <w:color w:val="000000"/>
              </w:rPr>
              <w:t xml:space="preserve"> the </w:t>
            </w:r>
            <w:r w:rsidR="007976EF">
              <w:rPr>
                <w:rFonts w:eastAsia="Times New Roman"/>
                <w:color w:val="000000"/>
              </w:rPr>
              <w:t xml:space="preserve">quotes for the concrete for the benches, which unfortunately one of the proposed contractors did not get back to us.  It was agreed to proceed with </w:t>
            </w:r>
            <w:r w:rsidR="005572CD">
              <w:rPr>
                <w:rFonts w:eastAsia="Times New Roman"/>
                <w:color w:val="000000"/>
              </w:rPr>
              <w:t>Mr Wingate’s</w:t>
            </w:r>
            <w:r w:rsidR="007976EF">
              <w:rPr>
                <w:rFonts w:eastAsia="Times New Roman"/>
                <w:color w:val="000000"/>
              </w:rPr>
              <w:t xml:space="preserve"> quote</w:t>
            </w:r>
            <w:r w:rsidR="00A141A2">
              <w:rPr>
                <w:rFonts w:eastAsia="Times New Roman"/>
                <w:color w:val="000000"/>
              </w:rPr>
              <w:t xml:space="preserve">.  Cllr Hall then appraised the Parish Council </w:t>
            </w:r>
            <w:r w:rsidR="00951408">
              <w:rPr>
                <w:rFonts w:eastAsia="Times New Roman"/>
                <w:color w:val="000000"/>
              </w:rPr>
              <w:t xml:space="preserve">about the unforeseen </w:t>
            </w:r>
            <w:r w:rsidR="004F3D5E">
              <w:rPr>
                <w:rFonts w:eastAsia="Times New Roman"/>
                <w:color w:val="000000"/>
              </w:rPr>
              <w:t xml:space="preserve">problems </w:t>
            </w:r>
            <w:r w:rsidR="00951408">
              <w:rPr>
                <w:rFonts w:eastAsia="Times New Roman"/>
                <w:color w:val="000000"/>
              </w:rPr>
              <w:t>regarding the play tunnel</w:t>
            </w:r>
            <w:r w:rsidR="00021D5A">
              <w:rPr>
                <w:rFonts w:eastAsia="Times New Roman"/>
                <w:color w:val="000000"/>
              </w:rPr>
              <w:t xml:space="preserve"> and the increased costs that would be incurred if we proceed with the solution.  Further discussion ensued </w:t>
            </w:r>
            <w:r w:rsidR="00877724">
              <w:rPr>
                <w:rFonts w:eastAsia="Times New Roman"/>
                <w:color w:val="000000"/>
              </w:rPr>
              <w:t>resulting in</w:t>
            </w:r>
            <w:r w:rsidR="00E86222">
              <w:rPr>
                <w:rFonts w:eastAsia="Times New Roman"/>
                <w:color w:val="000000"/>
              </w:rPr>
              <w:t xml:space="preserve"> Cllrs Mellodey, Ramm and Hall </w:t>
            </w:r>
            <w:r w:rsidR="00877724">
              <w:rPr>
                <w:rFonts w:eastAsia="Times New Roman"/>
                <w:color w:val="000000"/>
              </w:rPr>
              <w:t xml:space="preserve">agreeing to </w:t>
            </w:r>
            <w:r w:rsidR="00E86222">
              <w:rPr>
                <w:rFonts w:eastAsia="Times New Roman"/>
                <w:color w:val="000000"/>
              </w:rPr>
              <w:t>meet tomorrow (20</w:t>
            </w:r>
            <w:r w:rsidR="00E86222" w:rsidRPr="00E86222">
              <w:rPr>
                <w:rFonts w:eastAsia="Times New Roman"/>
                <w:color w:val="000000"/>
                <w:vertAlign w:val="superscript"/>
              </w:rPr>
              <w:t>th</w:t>
            </w:r>
            <w:r w:rsidR="00E86222">
              <w:rPr>
                <w:rFonts w:eastAsia="Times New Roman"/>
                <w:color w:val="000000"/>
              </w:rPr>
              <w:t xml:space="preserve"> April) at 1.30pm to speak with </w:t>
            </w:r>
            <w:r w:rsidR="005572CD">
              <w:rPr>
                <w:rFonts w:eastAsia="Times New Roman"/>
                <w:color w:val="000000"/>
              </w:rPr>
              <w:t>Mr Wingate</w:t>
            </w:r>
            <w:r w:rsidR="00E86222">
              <w:rPr>
                <w:rFonts w:eastAsia="Times New Roman"/>
                <w:color w:val="000000"/>
              </w:rPr>
              <w:t xml:space="preserve"> and </w:t>
            </w:r>
            <w:r w:rsidR="00877724">
              <w:rPr>
                <w:rFonts w:eastAsia="Times New Roman"/>
                <w:color w:val="000000"/>
              </w:rPr>
              <w:t>review the positio</w:t>
            </w:r>
            <w:r w:rsidR="0049486E">
              <w:rPr>
                <w:rFonts w:eastAsia="Times New Roman"/>
                <w:color w:val="000000"/>
              </w:rPr>
              <w:t xml:space="preserve">n, which will be emailed to everyone for their </w:t>
            </w:r>
            <w:r w:rsidR="00EA5ADA">
              <w:rPr>
                <w:rFonts w:eastAsia="Times New Roman"/>
                <w:color w:val="000000"/>
              </w:rPr>
              <w:t xml:space="preserve">response either to progress or look at alternative options.  Cllr Hall also raised maintenance problems for the </w:t>
            </w:r>
            <w:r w:rsidR="00E1580C">
              <w:rPr>
                <w:rFonts w:eastAsia="Times New Roman"/>
                <w:color w:val="000000"/>
              </w:rPr>
              <w:t>swing,</w:t>
            </w:r>
            <w:r w:rsidR="000A3E7C">
              <w:rPr>
                <w:rFonts w:eastAsia="Times New Roman"/>
                <w:color w:val="000000"/>
              </w:rPr>
              <w:t xml:space="preserve"> and it was agreed to look at this tomorrow and obtain quotes for the repairs.</w:t>
            </w:r>
            <w:r w:rsidR="0049486E">
              <w:rPr>
                <w:rFonts w:eastAsia="Times New Roman"/>
                <w:color w:val="000000"/>
              </w:rPr>
              <w:t xml:space="preserve"> </w:t>
            </w:r>
          </w:p>
        </w:tc>
      </w:tr>
      <w:tr w:rsidR="00C25FD0" w:rsidRPr="00C553F8" w14:paraId="0A4FEF2A" w14:textId="77777777" w:rsidTr="00FF5E90">
        <w:tc>
          <w:tcPr>
            <w:tcW w:w="558" w:type="pct"/>
            <w:tcBorders>
              <w:top w:val="nil"/>
              <w:left w:val="nil"/>
              <w:bottom w:val="nil"/>
              <w:right w:val="nil"/>
            </w:tcBorders>
          </w:tcPr>
          <w:p w14:paraId="0A4FEF28" w14:textId="308F9E4D" w:rsidR="00C25FD0" w:rsidRPr="000A3E7C" w:rsidRDefault="000A3E7C" w:rsidP="000A3E7C">
            <w:pPr>
              <w:spacing w:before="120" w:after="120"/>
              <w:rPr>
                <w:b/>
              </w:rPr>
            </w:pPr>
            <w:r>
              <w:rPr>
                <w:b/>
              </w:rPr>
              <w:t>10.</w:t>
            </w:r>
          </w:p>
        </w:tc>
        <w:tc>
          <w:tcPr>
            <w:tcW w:w="4442" w:type="pct"/>
            <w:tcBorders>
              <w:top w:val="nil"/>
              <w:left w:val="nil"/>
              <w:bottom w:val="nil"/>
              <w:right w:val="nil"/>
            </w:tcBorders>
          </w:tcPr>
          <w:p w14:paraId="0A4FEF29" w14:textId="1937B277" w:rsidR="00C25FD0" w:rsidRPr="00C553F8" w:rsidRDefault="00D17F93" w:rsidP="00E67A99">
            <w:pPr>
              <w:spacing w:before="120"/>
              <w:rPr>
                <w:bCs/>
                <w:u w:val="single"/>
              </w:rPr>
            </w:pPr>
            <w:r w:rsidRPr="00C553F8">
              <w:rPr>
                <w:b/>
                <w:u w:val="single"/>
              </w:rPr>
              <w:t>Neighbourhood Plan</w:t>
            </w:r>
          </w:p>
        </w:tc>
      </w:tr>
      <w:tr w:rsidR="00C25FD0" w:rsidRPr="00C553F8" w14:paraId="0A4FEF2D" w14:textId="77777777" w:rsidTr="00FF5E90">
        <w:tc>
          <w:tcPr>
            <w:tcW w:w="558" w:type="pct"/>
            <w:tcBorders>
              <w:top w:val="nil"/>
              <w:left w:val="nil"/>
              <w:bottom w:val="nil"/>
              <w:right w:val="nil"/>
            </w:tcBorders>
          </w:tcPr>
          <w:p w14:paraId="0A4FEF2B" w14:textId="0A0E55D6" w:rsidR="00C25FD0" w:rsidRPr="000A3E7C" w:rsidRDefault="000A3E7C" w:rsidP="000A3E7C">
            <w:pPr>
              <w:spacing w:before="120" w:after="120"/>
              <w:ind w:left="360"/>
              <w:rPr>
                <w:b/>
              </w:rPr>
            </w:pPr>
            <w:r>
              <w:rPr>
                <w:b/>
              </w:rPr>
              <w:t>10.1</w:t>
            </w:r>
          </w:p>
        </w:tc>
        <w:tc>
          <w:tcPr>
            <w:tcW w:w="4442" w:type="pct"/>
            <w:tcBorders>
              <w:top w:val="nil"/>
              <w:left w:val="nil"/>
              <w:bottom w:val="nil"/>
              <w:right w:val="nil"/>
            </w:tcBorders>
          </w:tcPr>
          <w:p w14:paraId="0A4FEF2C" w14:textId="21F000A9" w:rsidR="00C25FD0" w:rsidRPr="00C553F8" w:rsidRDefault="004D0992" w:rsidP="00536886">
            <w:pPr>
              <w:spacing w:before="120" w:after="120"/>
              <w:jc w:val="both"/>
            </w:pPr>
            <w:r>
              <w:t xml:space="preserve">Cllr Ryder confirmed that the Chairman will present the draft at the APM next week, whereupon </w:t>
            </w:r>
            <w:r w:rsidR="00BC0E88">
              <w:t>it will be ready to place on the Website for consultation.  Cllr Ryder stated it will need someone to manage it and suggested we use Nicola Timney who he has been working with and after some discussion it was agreed</w:t>
            </w:r>
            <w:r w:rsidR="007E5E7E">
              <w:t xml:space="preserve">.  As Cllr Ryder is retiring </w:t>
            </w:r>
            <w:r w:rsidR="00F66902">
              <w:t>as a Councillor, we will need someone to take over the management of the Plan and Ms Timney</w:t>
            </w:r>
            <w:r w:rsidR="00DA205C">
              <w:t>, which is to be discussed at the next meeting</w:t>
            </w:r>
            <w:r w:rsidR="00F66902">
              <w:t>.  Cllr Ryder suggested</w:t>
            </w:r>
            <w:r w:rsidR="006D0800">
              <w:t xml:space="preserve"> the way forward is to place it on the website and hold a couple of meetings inviting the Parishioners to have their say.  </w:t>
            </w:r>
            <w:r w:rsidR="001F6A38">
              <w:t>Further discuss</w:t>
            </w:r>
            <w:r w:rsidR="00E1580C">
              <w:t>ion</w:t>
            </w:r>
            <w:r w:rsidR="001F6A38">
              <w:t xml:space="preserve"> ensued about notification by leaflet</w:t>
            </w:r>
            <w:r w:rsidR="006E359C">
              <w:t xml:space="preserve"> rather than the </w:t>
            </w:r>
            <w:r w:rsidR="006E5C51">
              <w:t>website</w:t>
            </w:r>
            <w:r w:rsidR="001F6A38">
              <w:t xml:space="preserve">, but Cllr Ryder suggested </w:t>
            </w:r>
            <w:r w:rsidR="00C774E3">
              <w:t>we should seek advice from CDC as to our legal obligations</w:t>
            </w:r>
            <w:r w:rsidR="00F84E79">
              <w:t xml:space="preserve"> and go from there.  The Chairman reiterated that it is a complex </w:t>
            </w:r>
            <w:r w:rsidR="00226F05">
              <w:t>matter,</w:t>
            </w:r>
            <w:r w:rsidR="00F84E79">
              <w:t xml:space="preserve"> and it was suggested that those Parishioners who were involved at the</w:t>
            </w:r>
            <w:r w:rsidR="00226F05">
              <w:t xml:space="preserve"> very</w:t>
            </w:r>
            <w:r w:rsidR="00F84E79">
              <w:t xml:space="preserve"> beginning be contacted to seek their further assistance</w:t>
            </w:r>
            <w:r w:rsidR="00226F05">
              <w:t>.</w:t>
            </w:r>
            <w:r w:rsidR="001E6FEF">
              <w:t xml:space="preserve"> Cllr Ryder confirmed the content </w:t>
            </w:r>
            <w:r w:rsidR="006E5C51">
              <w:t>was completed;</w:t>
            </w:r>
            <w:r w:rsidR="001E6FEF">
              <w:t xml:space="preserve"> it just needed </w:t>
            </w:r>
            <w:r w:rsidR="00226F05">
              <w:t xml:space="preserve">some titivation which Ms Timney will be able to do for us. </w:t>
            </w:r>
          </w:p>
        </w:tc>
      </w:tr>
      <w:tr w:rsidR="00F2799E" w:rsidRPr="00C553F8" w14:paraId="3B262441" w14:textId="77777777" w:rsidTr="00FF5E90">
        <w:tc>
          <w:tcPr>
            <w:tcW w:w="558" w:type="pct"/>
            <w:tcBorders>
              <w:top w:val="nil"/>
              <w:left w:val="nil"/>
              <w:bottom w:val="nil"/>
              <w:right w:val="nil"/>
            </w:tcBorders>
          </w:tcPr>
          <w:p w14:paraId="2BF7A6BB" w14:textId="6998DCD2" w:rsidR="00F2799E" w:rsidRDefault="00BD11FA" w:rsidP="00BD11FA">
            <w:pPr>
              <w:spacing w:before="120" w:after="120"/>
              <w:rPr>
                <w:b/>
              </w:rPr>
            </w:pPr>
            <w:r>
              <w:rPr>
                <w:b/>
              </w:rPr>
              <w:t>11.</w:t>
            </w:r>
          </w:p>
        </w:tc>
        <w:tc>
          <w:tcPr>
            <w:tcW w:w="4442" w:type="pct"/>
            <w:tcBorders>
              <w:top w:val="nil"/>
              <w:left w:val="nil"/>
              <w:bottom w:val="nil"/>
              <w:right w:val="nil"/>
            </w:tcBorders>
          </w:tcPr>
          <w:p w14:paraId="56C41352" w14:textId="1FF7A66C" w:rsidR="00F2799E" w:rsidRPr="0082213D" w:rsidRDefault="00BD11FA" w:rsidP="00D73798">
            <w:pPr>
              <w:spacing w:before="120" w:after="120"/>
            </w:pPr>
            <w:r>
              <w:rPr>
                <w:b/>
                <w:bCs/>
              </w:rPr>
              <w:t xml:space="preserve">Assets &amp; Amenities </w:t>
            </w:r>
            <w:r w:rsidR="0082213D">
              <w:rPr>
                <w:b/>
                <w:bCs/>
              </w:rPr>
              <w:t>Register</w:t>
            </w:r>
          </w:p>
        </w:tc>
      </w:tr>
      <w:tr w:rsidR="0082213D" w:rsidRPr="00C553F8" w14:paraId="0628C762" w14:textId="77777777" w:rsidTr="00FF5E90">
        <w:tc>
          <w:tcPr>
            <w:tcW w:w="558" w:type="pct"/>
            <w:tcBorders>
              <w:top w:val="nil"/>
              <w:left w:val="nil"/>
              <w:bottom w:val="nil"/>
              <w:right w:val="nil"/>
            </w:tcBorders>
          </w:tcPr>
          <w:p w14:paraId="789FC944" w14:textId="293D6834" w:rsidR="0082213D" w:rsidRDefault="0082213D" w:rsidP="00BD11FA">
            <w:pPr>
              <w:spacing w:before="120" w:after="120"/>
              <w:rPr>
                <w:b/>
              </w:rPr>
            </w:pPr>
            <w:r>
              <w:rPr>
                <w:b/>
              </w:rPr>
              <w:t>11.1</w:t>
            </w:r>
          </w:p>
        </w:tc>
        <w:tc>
          <w:tcPr>
            <w:tcW w:w="4442" w:type="pct"/>
            <w:tcBorders>
              <w:top w:val="nil"/>
              <w:left w:val="nil"/>
              <w:bottom w:val="nil"/>
              <w:right w:val="nil"/>
            </w:tcBorders>
          </w:tcPr>
          <w:p w14:paraId="24F92C64" w14:textId="78378AC2" w:rsidR="0082213D" w:rsidRPr="0082213D" w:rsidRDefault="0082213D" w:rsidP="00D73798">
            <w:pPr>
              <w:spacing w:before="120" w:after="120"/>
            </w:pPr>
            <w:r>
              <w:t>Cllr Ramm</w:t>
            </w:r>
            <w:r w:rsidR="000C4F63">
              <w:t xml:space="preserve"> confirmed </w:t>
            </w:r>
            <w:r w:rsidR="004F19CE">
              <w:t xml:space="preserve">it was ongoing just needed to obtain some </w:t>
            </w:r>
            <w:r w:rsidR="007842D8">
              <w:t>up-to-date</w:t>
            </w:r>
            <w:r w:rsidR="004F19CE">
              <w:t xml:space="preserve"> values.</w:t>
            </w:r>
          </w:p>
        </w:tc>
      </w:tr>
      <w:tr w:rsidR="007842D8" w:rsidRPr="00C553F8" w14:paraId="571374DB" w14:textId="77777777" w:rsidTr="00FF5E90">
        <w:tc>
          <w:tcPr>
            <w:tcW w:w="558" w:type="pct"/>
            <w:tcBorders>
              <w:top w:val="nil"/>
              <w:left w:val="nil"/>
              <w:bottom w:val="nil"/>
              <w:right w:val="nil"/>
            </w:tcBorders>
          </w:tcPr>
          <w:p w14:paraId="53EA2A81" w14:textId="0A5FDE5E" w:rsidR="007842D8" w:rsidRDefault="00765C3E" w:rsidP="00BD11FA">
            <w:pPr>
              <w:spacing w:before="120" w:after="120"/>
              <w:rPr>
                <w:b/>
              </w:rPr>
            </w:pPr>
            <w:r>
              <w:rPr>
                <w:b/>
              </w:rPr>
              <w:t>12.</w:t>
            </w:r>
          </w:p>
        </w:tc>
        <w:tc>
          <w:tcPr>
            <w:tcW w:w="4442" w:type="pct"/>
            <w:tcBorders>
              <w:top w:val="nil"/>
              <w:left w:val="nil"/>
              <w:bottom w:val="nil"/>
              <w:right w:val="nil"/>
            </w:tcBorders>
          </w:tcPr>
          <w:p w14:paraId="596D744C" w14:textId="6EB12E18" w:rsidR="007842D8" w:rsidRPr="00765C3E" w:rsidRDefault="00765C3E" w:rsidP="00D73798">
            <w:pPr>
              <w:spacing w:before="120" w:after="120"/>
            </w:pPr>
            <w:r>
              <w:rPr>
                <w:b/>
                <w:bCs/>
              </w:rPr>
              <w:t>Village Sign</w:t>
            </w:r>
          </w:p>
        </w:tc>
      </w:tr>
      <w:tr w:rsidR="00765C3E" w:rsidRPr="00C553F8" w14:paraId="24EED582" w14:textId="77777777" w:rsidTr="00FF5E90">
        <w:tc>
          <w:tcPr>
            <w:tcW w:w="558" w:type="pct"/>
            <w:tcBorders>
              <w:top w:val="nil"/>
              <w:left w:val="nil"/>
              <w:bottom w:val="nil"/>
              <w:right w:val="nil"/>
            </w:tcBorders>
          </w:tcPr>
          <w:p w14:paraId="4172638A" w14:textId="3CA10021" w:rsidR="00765C3E" w:rsidRDefault="00765C3E" w:rsidP="00BD11FA">
            <w:pPr>
              <w:spacing w:before="120" w:after="120"/>
              <w:rPr>
                <w:b/>
              </w:rPr>
            </w:pPr>
            <w:r>
              <w:rPr>
                <w:b/>
              </w:rPr>
              <w:t>12.1</w:t>
            </w:r>
          </w:p>
        </w:tc>
        <w:tc>
          <w:tcPr>
            <w:tcW w:w="4442" w:type="pct"/>
            <w:tcBorders>
              <w:top w:val="nil"/>
              <w:left w:val="nil"/>
              <w:bottom w:val="nil"/>
              <w:right w:val="nil"/>
            </w:tcBorders>
          </w:tcPr>
          <w:p w14:paraId="5C6189C3" w14:textId="242E4EA0" w:rsidR="00765C3E" w:rsidRPr="00765C3E" w:rsidRDefault="00765C3E" w:rsidP="00536886">
            <w:pPr>
              <w:spacing w:before="120" w:after="120"/>
              <w:jc w:val="both"/>
            </w:pPr>
            <w:r>
              <w:t xml:space="preserve">Cllr Hall stated that when Ginger Signs replaced the sign, they found that the frame was in poor repair and required </w:t>
            </w:r>
            <w:r w:rsidR="00B647D6">
              <w:t xml:space="preserve">further work which they have offered to carry out.  The Clerk confirmed emailing Ginger Signs, but has heard nothing further.  Cllr Hall recommended </w:t>
            </w:r>
            <w:r w:rsidR="0059475C">
              <w:t xml:space="preserve">ringing </w:t>
            </w:r>
            <w:r w:rsidR="00A14543">
              <w:t>them for a quote, which was agreed.</w:t>
            </w:r>
          </w:p>
        </w:tc>
      </w:tr>
      <w:tr w:rsidR="00A14543" w:rsidRPr="00C553F8" w14:paraId="5A323CDA" w14:textId="77777777" w:rsidTr="00FF5E90">
        <w:tc>
          <w:tcPr>
            <w:tcW w:w="558" w:type="pct"/>
            <w:tcBorders>
              <w:top w:val="nil"/>
              <w:left w:val="nil"/>
              <w:bottom w:val="nil"/>
              <w:right w:val="nil"/>
            </w:tcBorders>
          </w:tcPr>
          <w:p w14:paraId="0090D938" w14:textId="02B7851B" w:rsidR="00A14543" w:rsidRDefault="00A14543" w:rsidP="00BD11FA">
            <w:pPr>
              <w:spacing w:before="120" w:after="120"/>
              <w:rPr>
                <w:b/>
              </w:rPr>
            </w:pPr>
            <w:r>
              <w:rPr>
                <w:b/>
              </w:rPr>
              <w:t>13.</w:t>
            </w:r>
          </w:p>
        </w:tc>
        <w:tc>
          <w:tcPr>
            <w:tcW w:w="4442" w:type="pct"/>
            <w:tcBorders>
              <w:top w:val="nil"/>
              <w:left w:val="nil"/>
              <w:bottom w:val="nil"/>
              <w:right w:val="nil"/>
            </w:tcBorders>
          </w:tcPr>
          <w:p w14:paraId="4FE9DF8E" w14:textId="73072D71" w:rsidR="00A14543" w:rsidRPr="007A6EB1" w:rsidRDefault="007A6EB1" w:rsidP="00536886">
            <w:pPr>
              <w:spacing w:before="120" w:after="120"/>
              <w:jc w:val="both"/>
            </w:pPr>
            <w:r>
              <w:rPr>
                <w:b/>
                <w:bCs/>
              </w:rPr>
              <w:t>Parish Council Insurance</w:t>
            </w:r>
            <w:r>
              <w:t xml:space="preserve"> – The Clerk confirmed that quotes had been applied for but only one had been received back so far, which included insuring the Hall </w:t>
            </w:r>
            <w:r w:rsidR="00FE6B99">
              <w:t>for £100,00.  Despite that it was cheaper than last years.  It was agreed to chase this up and put on the Agenda for the next meeting.</w:t>
            </w:r>
          </w:p>
        </w:tc>
      </w:tr>
      <w:tr w:rsidR="0012367C" w:rsidRPr="00C553F8" w14:paraId="17C93BE7" w14:textId="77777777" w:rsidTr="00FF5E90">
        <w:tc>
          <w:tcPr>
            <w:tcW w:w="558" w:type="pct"/>
            <w:tcBorders>
              <w:top w:val="nil"/>
              <w:left w:val="nil"/>
              <w:bottom w:val="nil"/>
              <w:right w:val="nil"/>
            </w:tcBorders>
          </w:tcPr>
          <w:p w14:paraId="61E26D3E" w14:textId="67032F76" w:rsidR="0012367C" w:rsidRDefault="0012367C" w:rsidP="00BD11FA">
            <w:pPr>
              <w:spacing w:before="120" w:after="120"/>
              <w:rPr>
                <w:b/>
              </w:rPr>
            </w:pPr>
            <w:r>
              <w:rPr>
                <w:b/>
              </w:rPr>
              <w:lastRenderedPageBreak/>
              <w:t>14.</w:t>
            </w:r>
          </w:p>
        </w:tc>
        <w:tc>
          <w:tcPr>
            <w:tcW w:w="4442" w:type="pct"/>
            <w:tcBorders>
              <w:top w:val="nil"/>
              <w:left w:val="nil"/>
              <w:bottom w:val="nil"/>
              <w:right w:val="nil"/>
            </w:tcBorders>
          </w:tcPr>
          <w:p w14:paraId="4685D856" w14:textId="3B67CDE7" w:rsidR="0012367C" w:rsidRPr="00E9561B" w:rsidRDefault="00E9561B" w:rsidP="00D73798">
            <w:pPr>
              <w:spacing w:before="120" w:after="120"/>
            </w:pPr>
            <w:r>
              <w:rPr>
                <w:b/>
                <w:bCs/>
              </w:rPr>
              <w:t>Matters of Urgent Public Importance</w:t>
            </w:r>
          </w:p>
        </w:tc>
      </w:tr>
      <w:tr w:rsidR="00E9561B" w:rsidRPr="00C553F8" w14:paraId="1D7DDB73" w14:textId="77777777" w:rsidTr="00FF5E90">
        <w:tc>
          <w:tcPr>
            <w:tcW w:w="558" w:type="pct"/>
            <w:tcBorders>
              <w:top w:val="nil"/>
              <w:left w:val="nil"/>
              <w:bottom w:val="nil"/>
              <w:right w:val="nil"/>
            </w:tcBorders>
          </w:tcPr>
          <w:p w14:paraId="75AC4DFE" w14:textId="2B27DA4A" w:rsidR="00E9561B" w:rsidRDefault="00E9561B" w:rsidP="00BD11FA">
            <w:pPr>
              <w:spacing w:before="120" w:after="120"/>
              <w:rPr>
                <w:b/>
              </w:rPr>
            </w:pPr>
            <w:r>
              <w:rPr>
                <w:b/>
              </w:rPr>
              <w:t>14.1</w:t>
            </w:r>
          </w:p>
        </w:tc>
        <w:tc>
          <w:tcPr>
            <w:tcW w:w="4442" w:type="pct"/>
            <w:tcBorders>
              <w:top w:val="nil"/>
              <w:left w:val="nil"/>
              <w:bottom w:val="nil"/>
              <w:right w:val="nil"/>
            </w:tcBorders>
          </w:tcPr>
          <w:p w14:paraId="123B5E87" w14:textId="7CC3DEA5" w:rsidR="00E9561B" w:rsidRDefault="00D361AA" w:rsidP="00536886">
            <w:pPr>
              <w:spacing w:before="120" w:after="120"/>
              <w:jc w:val="both"/>
            </w:pPr>
            <w:r>
              <w:t xml:space="preserve">The Chairman informed the Parish Council that an offer </w:t>
            </w:r>
            <w:r w:rsidR="00BE6621">
              <w:t xml:space="preserve">had been received for </w:t>
            </w:r>
            <w:r w:rsidR="00D94BC9">
              <w:t xml:space="preserve">10 Poplar Trees </w:t>
            </w:r>
            <w:r>
              <w:t>by Mr Devonshire</w:t>
            </w:r>
            <w:r w:rsidR="00BE6621">
              <w:t xml:space="preserve"> </w:t>
            </w:r>
            <w:r w:rsidR="006A6439">
              <w:t>which ha</w:t>
            </w:r>
            <w:r w:rsidR="001D3763">
              <w:t>d</w:t>
            </w:r>
            <w:r w:rsidR="006A6439">
              <w:t xml:space="preserve"> been donated to him and suggested they be planted at the SMRG.  After discussion it was </w:t>
            </w:r>
            <w:r w:rsidR="00382B14">
              <w:t>agreed not to accept.</w:t>
            </w:r>
          </w:p>
          <w:p w14:paraId="6E390B92" w14:textId="6DBD9359" w:rsidR="00382B14" w:rsidRPr="00D361AA" w:rsidRDefault="00382B14" w:rsidP="00536886">
            <w:pPr>
              <w:spacing w:before="120" w:after="120"/>
              <w:jc w:val="both"/>
            </w:pPr>
            <w:r>
              <w:t xml:space="preserve">The Chairman informed the Parish Council that there was a fallen tree at the SMRG which a quote had been received to </w:t>
            </w:r>
            <w:r w:rsidR="004D783B">
              <w:t>cut it up and remove and sought agreement for this to be carried out.  After further discussion, it was agreed for K</w:t>
            </w:r>
            <w:r w:rsidR="00EB223C">
              <w:t>JC</w:t>
            </w:r>
            <w:r w:rsidR="00AF4424">
              <w:t xml:space="preserve"> to carry out the work, but for the logs to be left for parishioners to collect. The Clerk was asked to </w:t>
            </w:r>
            <w:r w:rsidR="007F17A9">
              <w:t>confirm with K</w:t>
            </w:r>
            <w:r w:rsidR="00EB223C">
              <w:t>KC</w:t>
            </w:r>
            <w:r w:rsidR="007F17A9">
              <w:t>.</w:t>
            </w:r>
          </w:p>
        </w:tc>
      </w:tr>
      <w:tr w:rsidR="007F17A9" w:rsidRPr="00C553F8" w14:paraId="67C782AA" w14:textId="77777777" w:rsidTr="00FF5E90">
        <w:tc>
          <w:tcPr>
            <w:tcW w:w="558" w:type="pct"/>
            <w:tcBorders>
              <w:top w:val="nil"/>
              <w:left w:val="nil"/>
              <w:bottom w:val="nil"/>
              <w:right w:val="nil"/>
            </w:tcBorders>
          </w:tcPr>
          <w:p w14:paraId="4AE1316D" w14:textId="4D1CA7FA" w:rsidR="007F17A9" w:rsidRDefault="007F17A9" w:rsidP="00BD11FA">
            <w:pPr>
              <w:spacing w:before="120" w:after="120"/>
              <w:rPr>
                <w:b/>
              </w:rPr>
            </w:pPr>
            <w:r>
              <w:rPr>
                <w:b/>
              </w:rPr>
              <w:t>15.</w:t>
            </w:r>
          </w:p>
        </w:tc>
        <w:tc>
          <w:tcPr>
            <w:tcW w:w="4442" w:type="pct"/>
            <w:tcBorders>
              <w:top w:val="nil"/>
              <w:left w:val="nil"/>
              <w:bottom w:val="nil"/>
              <w:right w:val="nil"/>
            </w:tcBorders>
          </w:tcPr>
          <w:p w14:paraId="3C32111E" w14:textId="4395310B" w:rsidR="007F17A9" w:rsidRPr="007F17A9" w:rsidRDefault="007F17A9" w:rsidP="00536886">
            <w:pPr>
              <w:spacing w:before="120" w:after="120"/>
              <w:jc w:val="both"/>
            </w:pPr>
            <w:r>
              <w:rPr>
                <w:b/>
                <w:bCs/>
              </w:rPr>
              <w:t>Accounting System Update</w:t>
            </w:r>
            <w:r>
              <w:t xml:space="preserve"> – The Clerk confirmed </w:t>
            </w:r>
            <w:r w:rsidR="00C1623D">
              <w:t xml:space="preserve">the new account system was almost balanced and ready </w:t>
            </w:r>
            <w:r w:rsidR="00F12395">
              <w:t>to complete the end of year accounts</w:t>
            </w:r>
            <w:r w:rsidR="00F75CAF">
              <w:t xml:space="preserve">.  Moving forward to the next financial year, </w:t>
            </w:r>
            <w:r w:rsidR="00F61561">
              <w:t xml:space="preserve">monthly reports will be available to keep </w:t>
            </w:r>
            <w:r w:rsidR="005428DA">
              <w:t xml:space="preserve">Councillors more informed of the financial position. </w:t>
            </w:r>
          </w:p>
        </w:tc>
      </w:tr>
      <w:tr w:rsidR="00136511" w:rsidRPr="00C553F8" w14:paraId="0A4FEF33" w14:textId="77777777" w:rsidTr="00FF5E90">
        <w:tc>
          <w:tcPr>
            <w:tcW w:w="558" w:type="pct"/>
            <w:tcBorders>
              <w:top w:val="nil"/>
              <w:left w:val="nil"/>
              <w:bottom w:val="nil"/>
              <w:right w:val="nil"/>
            </w:tcBorders>
          </w:tcPr>
          <w:p w14:paraId="0A4FEF31" w14:textId="1C7645CD" w:rsidR="00136511" w:rsidRPr="00DE25FB" w:rsidRDefault="00DE25FB" w:rsidP="00DE25FB">
            <w:pPr>
              <w:spacing w:before="120" w:after="120"/>
              <w:rPr>
                <w:b/>
              </w:rPr>
            </w:pPr>
            <w:r>
              <w:rPr>
                <w:b/>
              </w:rPr>
              <w:t>16.</w:t>
            </w:r>
          </w:p>
        </w:tc>
        <w:tc>
          <w:tcPr>
            <w:tcW w:w="4442" w:type="pct"/>
            <w:tcBorders>
              <w:top w:val="nil"/>
              <w:left w:val="nil"/>
              <w:bottom w:val="nil"/>
              <w:right w:val="nil"/>
            </w:tcBorders>
          </w:tcPr>
          <w:p w14:paraId="512CAD06" w14:textId="191FFA9A" w:rsidR="00136511" w:rsidRPr="00C553F8" w:rsidRDefault="0030099A" w:rsidP="00536886">
            <w:pPr>
              <w:spacing w:before="120" w:after="120"/>
              <w:jc w:val="both"/>
            </w:pPr>
            <w:r w:rsidRPr="00C553F8">
              <w:rPr>
                <w:b/>
                <w:u w:val="single"/>
              </w:rPr>
              <w:t>Finance:</w:t>
            </w:r>
            <w:r w:rsidRPr="00C553F8">
              <w:t xml:space="preserve"> </w:t>
            </w:r>
            <w:r w:rsidR="00D73798" w:rsidRPr="00C553F8">
              <w:t xml:space="preserve"> </w:t>
            </w:r>
            <w:r w:rsidRPr="00C553F8">
              <w:t xml:space="preserve">Cllr </w:t>
            </w:r>
            <w:r w:rsidR="00DE25FB">
              <w:t>Ryder</w:t>
            </w:r>
            <w:r w:rsidR="00F9647C" w:rsidRPr="00C553F8">
              <w:t xml:space="preserve"> proposed and Cllr</w:t>
            </w:r>
            <w:r w:rsidR="00454DA1" w:rsidRPr="00C553F8">
              <w:t xml:space="preserve"> </w:t>
            </w:r>
            <w:r w:rsidR="00DE25FB">
              <w:t>Wade</w:t>
            </w:r>
            <w:r w:rsidR="00454DA1" w:rsidRPr="00C553F8">
              <w:t xml:space="preserve"> </w:t>
            </w:r>
            <w:r w:rsidR="00950288">
              <w:t>s</w:t>
            </w:r>
            <w:r w:rsidRPr="00C553F8">
              <w:t>econded the summary o</w:t>
            </w:r>
            <w:r w:rsidR="00F9647C" w:rsidRPr="00C553F8">
              <w:t xml:space="preserve">f income and expenditure at </w:t>
            </w:r>
            <w:r w:rsidR="00DE25FB">
              <w:t>16.1</w:t>
            </w:r>
            <w:r w:rsidR="00F9647C" w:rsidRPr="00C553F8">
              <w:t xml:space="preserve"> and 1</w:t>
            </w:r>
            <w:r w:rsidR="00DE25FB">
              <w:t>6.2</w:t>
            </w:r>
            <w:r w:rsidRPr="00C553F8">
              <w:t xml:space="preserve"> be accepted.  </w:t>
            </w:r>
            <w:r w:rsidR="00F9647C" w:rsidRPr="00C553F8">
              <w:t>All</w:t>
            </w:r>
            <w:r w:rsidR="00DE25FB">
              <w:t xml:space="preserve"> agreed</w:t>
            </w:r>
            <w:r w:rsidR="00F9647C" w:rsidRPr="00C553F8">
              <w:t>.</w:t>
            </w:r>
          </w:p>
          <w:p w14:paraId="0A4FEF32" w14:textId="18C154DD" w:rsidR="008233D0" w:rsidRPr="00C553F8" w:rsidRDefault="008233D0" w:rsidP="00536886">
            <w:pPr>
              <w:spacing w:before="120" w:after="120"/>
              <w:jc w:val="both"/>
            </w:pPr>
            <w:r w:rsidRPr="00C553F8">
              <w:t xml:space="preserve">Statement of Accounts – Balance Remaining in Bank Account as of the </w:t>
            </w:r>
            <w:r w:rsidR="005428DA">
              <w:t>19</w:t>
            </w:r>
            <w:r w:rsidR="005428DA" w:rsidRPr="005428DA">
              <w:rPr>
                <w:vertAlign w:val="superscript"/>
              </w:rPr>
              <w:t>th</w:t>
            </w:r>
            <w:r w:rsidR="005428DA">
              <w:t xml:space="preserve"> April</w:t>
            </w:r>
            <w:r w:rsidRPr="00C553F8">
              <w:t xml:space="preserve"> 2023 - £</w:t>
            </w:r>
            <w:r w:rsidR="005428DA">
              <w:t>20,415.69</w:t>
            </w:r>
            <w:r w:rsidRPr="00C553F8">
              <w:t>.</w:t>
            </w:r>
          </w:p>
        </w:tc>
      </w:tr>
      <w:tr w:rsidR="00F9647C" w:rsidRPr="00C553F8" w14:paraId="0A4FEF5A" w14:textId="77777777" w:rsidTr="00FF5E90">
        <w:tc>
          <w:tcPr>
            <w:tcW w:w="558" w:type="pct"/>
            <w:tcBorders>
              <w:top w:val="nil"/>
              <w:left w:val="nil"/>
              <w:bottom w:val="nil"/>
              <w:right w:val="nil"/>
            </w:tcBorders>
          </w:tcPr>
          <w:p w14:paraId="0A4FEF34" w14:textId="72F9820F" w:rsidR="00F9647C" w:rsidRPr="00C553F8" w:rsidRDefault="00F9647C" w:rsidP="00F9647C">
            <w:pPr>
              <w:pStyle w:val="ListParagraph"/>
              <w:spacing w:before="120" w:after="120"/>
              <w:ind w:left="360"/>
              <w:rPr>
                <w:b/>
              </w:rPr>
            </w:pPr>
            <w:r w:rsidRPr="00C553F8">
              <w:rPr>
                <w:b/>
              </w:rPr>
              <w:t>1</w:t>
            </w:r>
            <w:r w:rsidR="000116BD">
              <w:rPr>
                <w:b/>
              </w:rPr>
              <w:t>6</w:t>
            </w:r>
            <w:r w:rsidRPr="00C553F8">
              <w:rPr>
                <w:b/>
              </w:rPr>
              <w:t>.1</w:t>
            </w:r>
          </w:p>
        </w:tc>
        <w:tc>
          <w:tcPr>
            <w:tcW w:w="4442" w:type="pct"/>
            <w:tcBorders>
              <w:top w:val="nil"/>
              <w:left w:val="nil"/>
              <w:bottom w:val="nil"/>
              <w:right w:val="nil"/>
            </w:tcBorders>
          </w:tcPr>
          <w:p w14:paraId="0A4FEF35" w14:textId="77777777" w:rsidR="00F9647C" w:rsidRPr="00C553F8" w:rsidRDefault="00F9647C" w:rsidP="00F9647C">
            <w:pPr>
              <w:spacing w:before="120"/>
              <w:rPr>
                <w:b/>
                <w:u w:val="single"/>
              </w:rPr>
            </w:pPr>
            <w:r w:rsidRPr="00C553F8">
              <w:rPr>
                <w:b/>
                <w:u w:val="single"/>
              </w:rPr>
              <w:t>Income</w:t>
            </w:r>
          </w:p>
          <w:tbl>
            <w:tblPr>
              <w:tblStyle w:val="TableGrid"/>
              <w:tblW w:w="5000" w:type="pct"/>
              <w:tblLook w:val="04A0" w:firstRow="1" w:lastRow="0" w:firstColumn="1" w:lastColumn="0" w:noHBand="0" w:noVBand="1"/>
            </w:tblPr>
            <w:tblGrid>
              <w:gridCol w:w="1264"/>
              <w:gridCol w:w="3042"/>
              <w:gridCol w:w="3732"/>
              <w:gridCol w:w="1146"/>
            </w:tblGrid>
            <w:tr w:rsidR="00F9647C" w:rsidRPr="00C553F8" w14:paraId="0A4FEF3A" w14:textId="77777777" w:rsidTr="00BA63DE">
              <w:trPr>
                <w:trHeight w:val="402"/>
              </w:trPr>
              <w:tc>
                <w:tcPr>
                  <w:tcW w:w="688" w:type="pct"/>
                </w:tcPr>
                <w:p w14:paraId="0A4FEF36" w14:textId="77777777" w:rsidR="00F9647C" w:rsidRPr="00C553F8" w:rsidRDefault="00F9647C" w:rsidP="00F9647C">
                  <w:pPr>
                    <w:jc w:val="both"/>
                  </w:pPr>
                  <w:r w:rsidRPr="00C553F8">
                    <w:t>Ref</w:t>
                  </w:r>
                </w:p>
              </w:tc>
              <w:tc>
                <w:tcPr>
                  <w:tcW w:w="1656" w:type="pct"/>
                </w:tcPr>
                <w:p w14:paraId="0A4FEF37" w14:textId="77777777" w:rsidR="00F9647C" w:rsidRPr="00C553F8" w:rsidRDefault="00F9647C" w:rsidP="00F9647C">
                  <w:r w:rsidRPr="00C553F8">
                    <w:t>Who</w:t>
                  </w:r>
                </w:p>
              </w:tc>
              <w:tc>
                <w:tcPr>
                  <w:tcW w:w="2032" w:type="pct"/>
                </w:tcPr>
                <w:p w14:paraId="0A4FEF38" w14:textId="77777777" w:rsidR="00F9647C" w:rsidRPr="00C553F8" w:rsidRDefault="00F9647C" w:rsidP="00F9647C">
                  <w:r w:rsidRPr="00C553F8">
                    <w:t xml:space="preserve">What </w:t>
                  </w:r>
                </w:p>
              </w:tc>
              <w:tc>
                <w:tcPr>
                  <w:tcW w:w="625" w:type="pct"/>
                </w:tcPr>
                <w:p w14:paraId="3DC6C99E" w14:textId="77777777" w:rsidR="00F9647C" w:rsidRPr="00C553F8" w:rsidRDefault="00F9647C" w:rsidP="00F9647C">
                  <w:r w:rsidRPr="00C553F8">
                    <w:t>Amount</w:t>
                  </w:r>
                </w:p>
                <w:p w14:paraId="0A4FEF39" w14:textId="0E3194EF" w:rsidR="00DA2AAA" w:rsidRPr="00C553F8" w:rsidRDefault="00DA2AAA" w:rsidP="00F9647C">
                  <w:r w:rsidRPr="00C553F8">
                    <w:t>£</w:t>
                  </w:r>
                </w:p>
              </w:tc>
            </w:tr>
            <w:tr w:rsidR="00852120" w:rsidRPr="00C553F8" w14:paraId="0A4FEF3F" w14:textId="77777777" w:rsidTr="00BA63DE">
              <w:tc>
                <w:tcPr>
                  <w:tcW w:w="688" w:type="pct"/>
                </w:tcPr>
                <w:p w14:paraId="0A4FEF3B" w14:textId="7F03C184" w:rsidR="00852120" w:rsidRPr="00C553F8" w:rsidRDefault="008600D3" w:rsidP="00852120">
                  <w:r>
                    <w:t>16.1.1</w:t>
                  </w:r>
                </w:p>
              </w:tc>
              <w:tc>
                <w:tcPr>
                  <w:tcW w:w="1656" w:type="pct"/>
                </w:tcPr>
                <w:p w14:paraId="0A4FEF3C" w14:textId="6D26F45B" w:rsidR="00852120" w:rsidRPr="00C553F8" w:rsidRDefault="008600D3" w:rsidP="00852120">
                  <w:r>
                    <w:t>SCA</w:t>
                  </w:r>
                </w:p>
              </w:tc>
              <w:tc>
                <w:tcPr>
                  <w:tcW w:w="2032" w:type="pct"/>
                </w:tcPr>
                <w:p w14:paraId="0A4FEF3D" w14:textId="4BAECE24" w:rsidR="00852120" w:rsidRPr="00C553F8" w:rsidRDefault="008600D3" w:rsidP="00852120">
                  <w:r>
                    <w:t>Refund of Pink Phys for Overpayment</w:t>
                  </w:r>
                </w:p>
              </w:tc>
              <w:tc>
                <w:tcPr>
                  <w:tcW w:w="625" w:type="pct"/>
                </w:tcPr>
                <w:p w14:paraId="0A4FEF3E" w14:textId="6B8265FA" w:rsidR="00852120" w:rsidRPr="00C553F8" w:rsidRDefault="008600D3" w:rsidP="00377E50">
                  <w:pPr>
                    <w:jc w:val="right"/>
                  </w:pPr>
                  <w:r>
                    <w:t>50.00</w:t>
                  </w:r>
                </w:p>
              </w:tc>
            </w:tr>
            <w:tr w:rsidR="00852120" w:rsidRPr="00C553F8" w14:paraId="0A4FEF44" w14:textId="77777777" w:rsidTr="00BA63DE">
              <w:tc>
                <w:tcPr>
                  <w:tcW w:w="688" w:type="pct"/>
                </w:tcPr>
                <w:p w14:paraId="0A4FEF40" w14:textId="3C41CBDB" w:rsidR="00852120" w:rsidRPr="00C553F8" w:rsidRDefault="00852120" w:rsidP="00852120">
                  <w:pPr>
                    <w:jc w:val="both"/>
                  </w:pPr>
                  <w:r w:rsidRPr="00C553F8">
                    <w:t>1</w:t>
                  </w:r>
                  <w:r w:rsidR="000116BD">
                    <w:t>6.</w:t>
                  </w:r>
                  <w:r w:rsidR="008600D3">
                    <w:t>1.2</w:t>
                  </w:r>
                </w:p>
              </w:tc>
              <w:tc>
                <w:tcPr>
                  <w:tcW w:w="1656" w:type="pct"/>
                </w:tcPr>
                <w:p w14:paraId="0A4FEF41" w14:textId="20DECFDA" w:rsidR="00852120" w:rsidRPr="00C553F8" w:rsidRDefault="00852120" w:rsidP="00852120">
                  <w:r w:rsidRPr="00C553F8">
                    <w:t>SSE</w:t>
                  </w:r>
                </w:p>
              </w:tc>
              <w:tc>
                <w:tcPr>
                  <w:tcW w:w="2032" w:type="pct"/>
                </w:tcPr>
                <w:p w14:paraId="0A4FEF42" w14:textId="1ED8957F" w:rsidR="00852120" w:rsidRPr="00C553F8" w:rsidRDefault="00852120" w:rsidP="00852120">
                  <w:r w:rsidRPr="00C553F8">
                    <w:t>SMRG Electric</w:t>
                  </w:r>
                </w:p>
              </w:tc>
              <w:tc>
                <w:tcPr>
                  <w:tcW w:w="625" w:type="pct"/>
                </w:tcPr>
                <w:p w14:paraId="0A4FEF43" w14:textId="75EBDE8F" w:rsidR="00852120" w:rsidRPr="00C553F8" w:rsidRDefault="00852120" w:rsidP="00377E50">
                  <w:pPr>
                    <w:jc w:val="right"/>
                  </w:pPr>
                  <w:r w:rsidRPr="00C553F8">
                    <w:t>511.28</w:t>
                  </w:r>
                </w:p>
              </w:tc>
            </w:tr>
            <w:tr w:rsidR="00852120" w:rsidRPr="00C553F8" w14:paraId="0A4FEF49" w14:textId="77777777" w:rsidTr="00BA63DE">
              <w:trPr>
                <w:trHeight w:val="450"/>
              </w:trPr>
              <w:tc>
                <w:tcPr>
                  <w:tcW w:w="688" w:type="pct"/>
                  <w:tcBorders>
                    <w:bottom w:val="single" w:sz="4" w:space="0" w:color="auto"/>
                  </w:tcBorders>
                </w:tcPr>
                <w:p w14:paraId="0A4FEF45" w14:textId="3F262872" w:rsidR="00852120" w:rsidRPr="00C553F8" w:rsidRDefault="00852120" w:rsidP="00852120">
                  <w:pPr>
                    <w:jc w:val="both"/>
                  </w:pPr>
                  <w:r w:rsidRPr="00C553F8">
                    <w:t>1</w:t>
                  </w:r>
                  <w:r w:rsidR="00DE3188">
                    <w:t>6</w:t>
                  </w:r>
                  <w:r w:rsidRPr="00C553F8">
                    <w:t>.1.3</w:t>
                  </w:r>
                </w:p>
              </w:tc>
              <w:tc>
                <w:tcPr>
                  <w:tcW w:w="1656" w:type="pct"/>
                </w:tcPr>
                <w:p w14:paraId="0A4FEF46" w14:textId="00763105" w:rsidR="00852120" w:rsidRPr="00C553F8" w:rsidRDefault="00DE3188" w:rsidP="00852120">
                  <w:r>
                    <w:t>SCA</w:t>
                  </w:r>
                </w:p>
              </w:tc>
              <w:tc>
                <w:tcPr>
                  <w:tcW w:w="2032" w:type="pct"/>
                </w:tcPr>
                <w:p w14:paraId="0A4FEF47" w14:textId="7832870D" w:rsidR="00852120" w:rsidRPr="00C553F8" w:rsidRDefault="00DE3188" w:rsidP="00852120">
                  <w:r>
                    <w:t>SMRG Deposit for Electrical Work</w:t>
                  </w:r>
                </w:p>
              </w:tc>
              <w:tc>
                <w:tcPr>
                  <w:tcW w:w="625" w:type="pct"/>
                </w:tcPr>
                <w:p w14:paraId="0A4FEF48" w14:textId="5F266E45" w:rsidR="00852120" w:rsidRPr="00C553F8" w:rsidRDefault="00DE3188" w:rsidP="00377E50">
                  <w:pPr>
                    <w:jc w:val="right"/>
                  </w:pPr>
                  <w:r>
                    <w:t>800.00</w:t>
                  </w:r>
                </w:p>
              </w:tc>
            </w:tr>
            <w:tr w:rsidR="00852120" w:rsidRPr="00C553F8" w14:paraId="0A4FEF58" w14:textId="77777777" w:rsidTr="00BA63DE">
              <w:tc>
                <w:tcPr>
                  <w:tcW w:w="688" w:type="pct"/>
                  <w:tcBorders>
                    <w:left w:val="single" w:sz="4" w:space="0" w:color="auto"/>
                    <w:right w:val="nil"/>
                  </w:tcBorders>
                </w:tcPr>
                <w:p w14:paraId="0A4FEF54" w14:textId="6AE8EE8A" w:rsidR="00852120" w:rsidRPr="00C553F8" w:rsidRDefault="00DE3188" w:rsidP="00852120">
                  <w:pPr>
                    <w:jc w:val="both"/>
                  </w:pPr>
                  <w:r>
                    <w:t>16.1.4</w:t>
                  </w:r>
                </w:p>
              </w:tc>
              <w:tc>
                <w:tcPr>
                  <w:tcW w:w="1656" w:type="pct"/>
                </w:tcPr>
                <w:p w14:paraId="0A4FEF55" w14:textId="121F556B" w:rsidR="00852120" w:rsidRPr="00C553F8" w:rsidRDefault="00852120" w:rsidP="00852120">
                  <w:r w:rsidRPr="00C553F8">
                    <w:t>SCA</w:t>
                  </w:r>
                </w:p>
              </w:tc>
              <w:tc>
                <w:tcPr>
                  <w:tcW w:w="2032" w:type="pct"/>
                </w:tcPr>
                <w:p w14:paraId="0A4FEF56" w14:textId="4A1BC640" w:rsidR="00852120" w:rsidRPr="00C553F8" w:rsidRDefault="00ED4F64" w:rsidP="00852120">
                  <w:r>
                    <w:t>SMRG Refurb Half Costs for Skip etc</w:t>
                  </w:r>
                </w:p>
              </w:tc>
              <w:tc>
                <w:tcPr>
                  <w:tcW w:w="625" w:type="pct"/>
                </w:tcPr>
                <w:p w14:paraId="0A4FEF57" w14:textId="4462E9E1" w:rsidR="00852120" w:rsidRPr="00C553F8" w:rsidRDefault="00ED4F64" w:rsidP="00377E50">
                  <w:pPr>
                    <w:jc w:val="right"/>
                  </w:pPr>
                  <w:r>
                    <w:t>387.42</w:t>
                  </w:r>
                </w:p>
              </w:tc>
            </w:tr>
            <w:tr w:rsidR="00852120" w:rsidRPr="00C553F8" w14:paraId="2EBB1B89" w14:textId="77777777" w:rsidTr="00D5430B">
              <w:tc>
                <w:tcPr>
                  <w:tcW w:w="688" w:type="pct"/>
                  <w:tcBorders>
                    <w:left w:val="single" w:sz="4" w:space="0" w:color="auto"/>
                    <w:right w:val="nil"/>
                  </w:tcBorders>
                </w:tcPr>
                <w:p w14:paraId="5042C935" w14:textId="3DD66C3C" w:rsidR="00852120" w:rsidRPr="00C553F8" w:rsidRDefault="00AB4C66" w:rsidP="00852120">
                  <w:pPr>
                    <w:jc w:val="both"/>
                  </w:pPr>
                  <w:r>
                    <w:t>16.1.5</w:t>
                  </w:r>
                </w:p>
              </w:tc>
              <w:tc>
                <w:tcPr>
                  <w:tcW w:w="1656" w:type="pct"/>
                </w:tcPr>
                <w:p w14:paraId="2D2DE78C" w14:textId="0FB8665C" w:rsidR="00852120" w:rsidRPr="00C553F8" w:rsidRDefault="00AB4C66" w:rsidP="00852120">
                  <w:r>
                    <w:t>SCA</w:t>
                  </w:r>
                </w:p>
              </w:tc>
              <w:tc>
                <w:tcPr>
                  <w:tcW w:w="2032" w:type="pct"/>
                </w:tcPr>
                <w:p w14:paraId="5518B1E9" w14:textId="6913C9C3" w:rsidR="00852120" w:rsidRPr="00C553F8" w:rsidRDefault="00AB4C66" w:rsidP="00852120">
                  <w:r>
                    <w:t>SMRG Refurb Half Costs Flooring</w:t>
                  </w:r>
                </w:p>
              </w:tc>
              <w:tc>
                <w:tcPr>
                  <w:tcW w:w="625" w:type="pct"/>
                </w:tcPr>
                <w:p w14:paraId="2F6E1F7F" w14:textId="2389DF83" w:rsidR="00852120" w:rsidRPr="00C553F8" w:rsidRDefault="00D5430B" w:rsidP="00377E50">
                  <w:pPr>
                    <w:jc w:val="right"/>
                  </w:pPr>
                  <w:r>
                    <w:t>3949.50</w:t>
                  </w:r>
                </w:p>
              </w:tc>
            </w:tr>
            <w:tr w:rsidR="00D5430B" w:rsidRPr="00C553F8" w14:paraId="3E03DF3F" w14:textId="77777777" w:rsidTr="00D5430B">
              <w:tc>
                <w:tcPr>
                  <w:tcW w:w="688" w:type="pct"/>
                  <w:tcBorders>
                    <w:left w:val="single" w:sz="4" w:space="0" w:color="auto"/>
                    <w:right w:val="nil"/>
                  </w:tcBorders>
                </w:tcPr>
                <w:p w14:paraId="1F92E85F" w14:textId="69854EBE" w:rsidR="00D5430B" w:rsidRDefault="00D5430B" w:rsidP="00852120">
                  <w:pPr>
                    <w:jc w:val="both"/>
                  </w:pPr>
                  <w:r>
                    <w:t>16.1.6</w:t>
                  </w:r>
                </w:p>
              </w:tc>
              <w:tc>
                <w:tcPr>
                  <w:tcW w:w="1656" w:type="pct"/>
                </w:tcPr>
                <w:p w14:paraId="61E94B18" w14:textId="49970ED6" w:rsidR="00D5430B" w:rsidRDefault="00D5430B" w:rsidP="00852120">
                  <w:r>
                    <w:t>SCA</w:t>
                  </w:r>
                </w:p>
              </w:tc>
              <w:tc>
                <w:tcPr>
                  <w:tcW w:w="2032" w:type="pct"/>
                </w:tcPr>
                <w:p w14:paraId="4DF2B59A" w14:textId="7BF38365" w:rsidR="00D5430B" w:rsidRDefault="00D5430B" w:rsidP="00852120">
                  <w:r>
                    <w:t>SMRG Refurb Half Costs for Fire Doors</w:t>
                  </w:r>
                </w:p>
              </w:tc>
              <w:tc>
                <w:tcPr>
                  <w:tcW w:w="625" w:type="pct"/>
                </w:tcPr>
                <w:p w14:paraId="732DC5A2" w14:textId="4F383416" w:rsidR="00D5430B" w:rsidRDefault="00D5430B" w:rsidP="00377E50">
                  <w:pPr>
                    <w:jc w:val="right"/>
                  </w:pPr>
                  <w:r>
                    <w:t>450.00</w:t>
                  </w:r>
                </w:p>
              </w:tc>
            </w:tr>
            <w:tr w:rsidR="00D5430B" w:rsidRPr="00C553F8" w14:paraId="146D0BBB" w14:textId="77777777" w:rsidTr="000F62F3">
              <w:tc>
                <w:tcPr>
                  <w:tcW w:w="688" w:type="pct"/>
                  <w:tcBorders>
                    <w:left w:val="single" w:sz="4" w:space="0" w:color="auto"/>
                    <w:right w:val="nil"/>
                  </w:tcBorders>
                </w:tcPr>
                <w:p w14:paraId="258D6D8E" w14:textId="389F03A5" w:rsidR="00D5430B" w:rsidRDefault="00D5430B" w:rsidP="00852120">
                  <w:pPr>
                    <w:jc w:val="both"/>
                  </w:pPr>
                  <w:r>
                    <w:t>16.1.7</w:t>
                  </w:r>
                </w:p>
              </w:tc>
              <w:tc>
                <w:tcPr>
                  <w:tcW w:w="1656" w:type="pct"/>
                </w:tcPr>
                <w:p w14:paraId="3DB0AA2A" w14:textId="6B838E50" w:rsidR="00D5430B" w:rsidRDefault="00D5430B" w:rsidP="00852120">
                  <w:r>
                    <w:t>SCA</w:t>
                  </w:r>
                </w:p>
              </w:tc>
              <w:tc>
                <w:tcPr>
                  <w:tcW w:w="2032" w:type="pct"/>
                </w:tcPr>
                <w:p w14:paraId="3D7CF555" w14:textId="7AACABD4" w:rsidR="00D5430B" w:rsidRDefault="000F62F3" w:rsidP="00852120">
                  <w:r>
                    <w:t>SMRG Refurb Half Costs for A Ingram &amp; D Blackford</w:t>
                  </w:r>
                </w:p>
              </w:tc>
              <w:tc>
                <w:tcPr>
                  <w:tcW w:w="625" w:type="pct"/>
                </w:tcPr>
                <w:p w14:paraId="7DDCA32E" w14:textId="6D6DE33F" w:rsidR="00D5430B" w:rsidRDefault="000F62F3" w:rsidP="00377E50">
                  <w:pPr>
                    <w:jc w:val="right"/>
                  </w:pPr>
                  <w:r>
                    <w:t>269.49</w:t>
                  </w:r>
                </w:p>
              </w:tc>
            </w:tr>
            <w:tr w:rsidR="000F62F3" w:rsidRPr="00C553F8" w14:paraId="321E9128" w14:textId="77777777" w:rsidTr="000F62F3">
              <w:tc>
                <w:tcPr>
                  <w:tcW w:w="688" w:type="pct"/>
                  <w:tcBorders>
                    <w:left w:val="single" w:sz="4" w:space="0" w:color="auto"/>
                    <w:right w:val="nil"/>
                  </w:tcBorders>
                </w:tcPr>
                <w:p w14:paraId="34CAD453" w14:textId="6E85A0C0" w:rsidR="000F62F3" w:rsidRDefault="000F62F3" w:rsidP="00852120">
                  <w:pPr>
                    <w:jc w:val="both"/>
                  </w:pPr>
                  <w:r>
                    <w:t>16.1.8</w:t>
                  </w:r>
                </w:p>
              </w:tc>
              <w:tc>
                <w:tcPr>
                  <w:tcW w:w="1656" w:type="pct"/>
                </w:tcPr>
                <w:p w14:paraId="64404DD7" w14:textId="6A1EB25E" w:rsidR="000F62F3" w:rsidRDefault="000F62F3" w:rsidP="00852120">
                  <w:r>
                    <w:t>SCA</w:t>
                  </w:r>
                </w:p>
              </w:tc>
              <w:tc>
                <w:tcPr>
                  <w:tcW w:w="2032" w:type="pct"/>
                </w:tcPr>
                <w:p w14:paraId="11F71B35" w14:textId="51B5C9D4" w:rsidR="000F62F3" w:rsidRDefault="000F62F3" w:rsidP="00852120">
                  <w:r>
                    <w:t>SMRG Refurb Half Costs for Stage Lighting</w:t>
                  </w:r>
                </w:p>
              </w:tc>
              <w:tc>
                <w:tcPr>
                  <w:tcW w:w="625" w:type="pct"/>
                </w:tcPr>
                <w:p w14:paraId="4FDB7B86" w14:textId="21CF2094" w:rsidR="000F62F3" w:rsidRDefault="00552DA6" w:rsidP="00377E50">
                  <w:pPr>
                    <w:jc w:val="right"/>
                  </w:pPr>
                  <w:r>
                    <w:t>483.97</w:t>
                  </w:r>
                </w:p>
              </w:tc>
            </w:tr>
            <w:tr w:rsidR="000F62F3" w:rsidRPr="00C553F8" w14:paraId="5B4DC612" w14:textId="77777777" w:rsidTr="00D16539">
              <w:tc>
                <w:tcPr>
                  <w:tcW w:w="688" w:type="pct"/>
                  <w:tcBorders>
                    <w:left w:val="single" w:sz="4" w:space="0" w:color="auto"/>
                    <w:right w:val="nil"/>
                  </w:tcBorders>
                </w:tcPr>
                <w:p w14:paraId="1D8ECCC7" w14:textId="49356FF7" w:rsidR="000F62F3" w:rsidRDefault="00552DA6" w:rsidP="00852120">
                  <w:pPr>
                    <w:jc w:val="both"/>
                  </w:pPr>
                  <w:r>
                    <w:t>16.1.9</w:t>
                  </w:r>
                </w:p>
              </w:tc>
              <w:tc>
                <w:tcPr>
                  <w:tcW w:w="1656" w:type="pct"/>
                </w:tcPr>
                <w:p w14:paraId="0A52C2E4" w14:textId="6F1031DE" w:rsidR="000F62F3" w:rsidRDefault="00552DA6" w:rsidP="00852120">
                  <w:r>
                    <w:t>SCA</w:t>
                  </w:r>
                </w:p>
              </w:tc>
              <w:tc>
                <w:tcPr>
                  <w:tcW w:w="2032" w:type="pct"/>
                </w:tcPr>
                <w:p w14:paraId="240B5B14" w14:textId="66BCD995" w:rsidR="000F62F3" w:rsidRDefault="00552DA6" w:rsidP="00852120">
                  <w:r>
                    <w:t>SMRG Refurb Half Costs for Electrical Work</w:t>
                  </w:r>
                </w:p>
              </w:tc>
              <w:tc>
                <w:tcPr>
                  <w:tcW w:w="625" w:type="pct"/>
                </w:tcPr>
                <w:p w14:paraId="62B1D539" w14:textId="0A2A42AC" w:rsidR="000F62F3" w:rsidRDefault="00D16539" w:rsidP="00377E50">
                  <w:pPr>
                    <w:jc w:val="right"/>
                  </w:pPr>
                  <w:r>
                    <w:t>425.00</w:t>
                  </w:r>
                </w:p>
              </w:tc>
            </w:tr>
            <w:tr w:rsidR="00D16539" w:rsidRPr="00C553F8" w14:paraId="02E366EB" w14:textId="77777777" w:rsidTr="00D16539">
              <w:tc>
                <w:tcPr>
                  <w:tcW w:w="688" w:type="pct"/>
                  <w:tcBorders>
                    <w:left w:val="single" w:sz="4" w:space="0" w:color="auto"/>
                    <w:right w:val="nil"/>
                  </w:tcBorders>
                </w:tcPr>
                <w:p w14:paraId="630A2A1E" w14:textId="432DC106" w:rsidR="00D16539" w:rsidRDefault="00D16539" w:rsidP="00852120">
                  <w:pPr>
                    <w:jc w:val="both"/>
                  </w:pPr>
                  <w:r>
                    <w:t>16.1.10</w:t>
                  </w:r>
                </w:p>
              </w:tc>
              <w:tc>
                <w:tcPr>
                  <w:tcW w:w="1656" w:type="pct"/>
                </w:tcPr>
                <w:p w14:paraId="17FEAB99" w14:textId="11C38DA4" w:rsidR="00D16539" w:rsidRDefault="00D16539" w:rsidP="00852120">
                  <w:r>
                    <w:t>SCA</w:t>
                  </w:r>
                </w:p>
              </w:tc>
              <w:tc>
                <w:tcPr>
                  <w:tcW w:w="2032" w:type="pct"/>
                </w:tcPr>
                <w:p w14:paraId="2009D93C" w14:textId="7D5214F9" w:rsidR="00D16539" w:rsidRDefault="00D16539" w:rsidP="00852120">
                  <w:r>
                    <w:t>SMRG Refurb Half Costs for Extinguishers</w:t>
                  </w:r>
                </w:p>
              </w:tc>
              <w:tc>
                <w:tcPr>
                  <w:tcW w:w="625" w:type="pct"/>
                </w:tcPr>
                <w:p w14:paraId="34DFA5AB" w14:textId="188B45BC" w:rsidR="00D16539" w:rsidRDefault="00D16539" w:rsidP="00377E50">
                  <w:pPr>
                    <w:jc w:val="right"/>
                  </w:pPr>
                  <w:r>
                    <w:t>420.00</w:t>
                  </w:r>
                </w:p>
              </w:tc>
            </w:tr>
            <w:tr w:rsidR="00D16539" w:rsidRPr="00C553F8" w14:paraId="47A5A298" w14:textId="77777777" w:rsidTr="00A11542">
              <w:tc>
                <w:tcPr>
                  <w:tcW w:w="688" w:type="pct"/>
                  <w:tcBorders>
                    <w:left w:val="single" w:sz="4" w:space="0" w:color="auto"/>
                    <w:right w:val="nil"/>
                  </w:tcBorders>
                </w:tcPr>
                <w:p w14:paraId="12BB4EC3" w14:textId="0EF25B32" w:rsidR="00D16539" w:rsidRDefault="00D16539" w:rsidP="00852120">
                  <w:pPr>
                    <w:jc w:val="both"/>
                  </w:pPr>
                  <w:r>
                    <w:t>16.1.11</w:t>
                  </w:r>
                </w:p>
              </w:tc>
              <w:tc>
                <w:tcPr>
                  <w:tcW w:w="1656" w:type="pct"/>
                </w:tcPr>
                <w:p w14:paraId="36C937C0" w14:textId="0A6EFFD8" w:rsidR="00D16539" w:rsidRDefault="00D16539" w:rsidP="00852120">
                  <w:r>
                    <w:t>SCA</w:t>
                  </w:r>
                </w:p>
              </w:tc>
              <w:tc>
                <w:tcPr>
                  <w:tcW w:w="2032" w:type="pct"/>
                </w:tcPr>
                <w:p w14:paraId="606CA155" w14:textId="44530D54" w:rsidR="00D16539" w:rsidRDefault="00D16539" w:rsidP="00852120">
                  <w:r>
                    <w:t>SMRG Refurb Half Costs for Installation of Fire Doors</w:t>
                  </w:r>
                </w:p>
              </w:tc>
              <w:tc>
                <w:tcPr>
                  <w:tcW w:w="625" w:type="pct"/>
                </w:tcPr>
                <w:p w14:paraId="427618E3" w14:textId="6FAB211E" w:rsidR="00D16539" w:rsidRDefault="00A11542" w:rsidP="00377E50">
                  <w:pPr>
                    <w:jc w:val="right"/>
                  </w:pPr>
                  <w:r>
                    <w:t>497.50</w:t>
                  </w:r>
                </w:p>
              </w:tc>
            </w:tr>
            <w:tr w:rsidR="00A11542" w:rsidRPr="00C553F8" w14:paraId="4A38DCF5" w14:textId="77777777" w:rsidTr="00A11542">
              <w:tc>
                <w:tcPr>
                  <w:tcW w:w="688" w:type="pct"/>
                  <w:tcBorders>
                    <w:left w:val="single" w:sz="4" w:space="0" w:color="auto"/>
                    <w:right w:val="nil"/>
                  </w:tcBorders>
                </w:tcPr>
                <w:p w14:paraId="3FECB3F7" w14:textId="1B1F7F61" w:rsidR="00A11542" w:rsidRDefault="00A11542" w:rsidP="00852120">
                  <w:pPr>
                    <w:jc w:val="both"/>
                  </w:pPr>
                  <w:r>
                    <w:t>16.1.12</w:t>
                  </w:r>
                </w:p>
              </w:tc>
              <w:tc>
                <w:tcPr>
                  <w:tcW w:w="1656" w:type="pct"/>
                </w:tcPr>
                <w:p w14:paraId="76C0EE75" w14:textId="0CDBFAC8" w:rsidR="00A11542" w:rsidRDefault="00A11542" w:rsidP="00852120">
                  <w:r>
                    <w:t>SCA</w:t>
                  </w:r>
                </w:p>
              </w:tc>
              <w:tc>
                <w:tcPr>
                  <w:tcW w:w="2032" w:type="pct"/>
                </w:tcPr>
                <w:p w14:paraId="6288F5A3" w14:textId="31949FA5" w:rsidR="00A11542" w:rsidRDefault="00A11542" w:rsidP="00852120">
                  <w:r>
                    <w:t>SMRG Refurb Half Costs for A Ingram &amp; D Blackford</w:t>
                  </w:r>
                </w:p>
              </w:tc>
              <w:tc>
                <w:tcPr>
                  <w:tcW w:w="625" w:type="pct"/>
                </w:tcPr>
                <w:p w14:paraId="3B44673A" w14:textId="31C5AF5C" w:rsidR="00A11542" w:rsidRDefault="00A11542" w:rsidP="00377E50">
                  <w:pPr>
                    <w:jc w:val="right"/>
                  </w:pPr>
                  <w:r>
                    <w:t>758.87</w:t>
                  </w:r>
                </w:p>
              </w:tc>
            </w:tr>
            <w:tr w:rsidR="00A11542" w:rsidRPr="00C553F8" w14:paraId="59600A88" w14:textId="77777777" w:rsidTr="00B128E7">
              <w:tc>
                <w:tcPr>
                  <w:tcW w:w="688" w:type="pct"/>
                  <w:tcBorders>
                    <w:left w:val="single" w:sz="4" w:space="0" w:color="auto"/>
                    <w:right w:val="nil"/>
                  </w:tcBorders>
                </w:tcPr>
                <w:p w14:paraId="26949504" w14:textId="5C8D96EF" w:rsidR="00A11542" w:rsidRDefault="00A11542" w:rsidP="00852120">
                  <w:pPr>
                    <w:jc w:val="both"/>
                  </w:pPr>
                  <w:r>
                    <w:t>16.1.13</w:t>
                  </w:r>
                </w:p>
              </w:tc>
              <w:tc>
                <w:tcPr>
                  <w:tcW w:w="1656" w:type="pct"/>
                </w:tcPr>
                <w:p w14:paraId="2D258A55" w14:textId="6B0A059B" w:rsidR="00A11542" w:rsidRDefault="00A11542" w:rsidP="00852120">
                  <w:r>
                    <w:t>SCA</w:t>
                  </w:r>
                </w:p>
              </w:tc>
              <w:tc>
                <w:tcPr>
                  <w:tcW w:w="2032" w:type="pct"/>
                </w:tcPr>
                <w:p w14:paraId="14389B20" w14:textId="7BBB2A1B" w:rsidR="00A11542" w:rsidRDefault="00A11542" w:rsidP="00852120">
                  <w:r>
                    <w:t>SMRG Refurb Half Costs for H &amp; D Air Conditioning &amp; Farrell Property Maintenance</w:t>
                  </w:r>
                </w:p>
              </w:tc>
              <w:tc>
                <w:tcPr>
                  <w:tcW w:w="625" w:type="pct"/>
                </w:tcPr>
                <w:p w14:paraId="5AA3CF99" w14:textId="25102E0E" w:rsidR="00A11542" w:rsidRDefault="00B128E7" w:rsidP="00377E50">
                  <w:pPr>
                    <w:jc w:val="right"/>
                  </w:pPr>
                  <w:r>
                    <w:t>301.00</w:t>
                  </w:r>
                </w:p>
              </w:tc>
            </w:tr>
            <w:tr w:rsidR="00B128E7" w:rsidRPr="00C553F8" w14:paraId="71AFEFCF" w14:textId="77777777" w:rsidTr="00BA63DE">
              <w:tc>
                <w:tcPr>
                  <w:tcW w:w="688" w:type="pct"/>
                  <w:tcBorders>
                    <w:left w:val="single" w:sz="4" w:space="0" w:color="auto"/>
                    <w:bottom w:val="single" w:sz="4" w:space="0" w:color="auto"/>
                    <w:right w:val="nil"/>
                  </w:tcBorders>
                </w:tcPr>
                <w:p w14:paraId="497DAD9C" w14:textId="08CAC941" w:rsidR="00B128E7" w:rsidRPr="00B128E7" w:rsidRDefault="00B128E7" w:rsidP="00852120">
                  <w:pPr>
                    <w:jc w:val="both"/>
                    <w:rPr>
                      <w:b/>
                      <w:bCs/>
                    </w:rPr>
                  </w:pPr>
                  <w:r>
                    <w:rPr>
                      <w:b/>
                      <w:bCs/>
                    </w:rPr>
                    <w:t>Total</w:t>
                  </w:r>
                </w:p>
              </w:tc>
              <w:tc>
                <w:tcPr>
                  <w:tcW w:w="1656" w:type="pct"/>
                </w:tcPr>
                <w:p w14:paraId="757A2351" w14:textId="77777777" w:rsidR="00B128E7" w:rsidRDefault="00B128E7" w:rsidP="00852120"/>
              </w:tc>
              <w:tc>
                <w:tcPr>
                  <w:tcW w:w="2032" w:type="pct"/>
                </w:tcPr>
                <w:p w14:paraId="69A9DEF9" w14:textId="77777777" w:rsidR="00B128E7" w:rsidRDefault="00B128E7" w:rsidP="00852120"/>
              </w:tc>
              <w:tc>
                <w:tcPr>
                  <w:tcW w:w="625" w:type="pct"/>
                </w:tcPr>
                <w:p w14:paraId="34DBDCBC" w14:textId="5FE2885E" w:rsidR="00B128E7" w:rsidRPr="00B128E7" w:rsidRDefault="00B128E7" w:rsidP="00377E50">
                  <w:pPr>
                    <w:jc w:val="right"/>
                    <w:rPr>
                      <w:b/>
                      <w:bCs/>
                    </w:rPr>
                  </w:pPr>
                  <w:r w:rsidRPr="00B128E7">
                    <w:rPr>
                      <w:b/>
                      <w:bCs/>
                    </w:rPr>
                    <w:t>9,304.03</w:t>
                  </w:r>
                </w:p>
              </w:tc>
            </w:tr>
          </w:tbl>
          <w:p w14:paraId="0A4FEF59" w14:textId="77777777" w:rsidR="00F9647C" w:rsidRPr="00C553F8" w:rsidRDefault="00F9647C" w:rsidP="00F9647C">
            <w:pPr>
              <w:spacing w:before="120"/>
            </w:pPr>
          </w:p>
        </w:tc>
      </w:tr>
      <w:tr w:rsidR="00F9647C" w:rsidRPr="00C553F8" w14:paraId="0A4FEFBD" w14:textId="77777777" w:rsidTr="00FF5E90">
        <w:tc>
          <w:tcPr>
            <w:tcW w:w="558" w:type="pct"/>
            <w:tcBorders>
              <w:top w:val="nil"/>
              <w:left w:val="nil"/>
              <w:bottom w:val="nil"/>
              <w:right w:val="nil"/>
            </w:tcBorders>
          </w:tcPr>
          <w:p w14:paraId="0A4FEF5B" w14:textId="74AEAD03" w:rsidR="00F9647C" w:rsidRPr="00C553F8" w:rsidRDefault="00F9647C" w:rsidP="00F9647C">
            <w:pPr>
              <w:pStyle w:val="ListParagraph"/>
              <w:spacing w:before="120" w:after="120"/>
              <w:ind w:left="360"/>
              <w:rPr>
                <w:b/>
              </w:rPr>
            </w:pPr>
            <w:r w:rsidRPr="00C553F8">
              <w:rPr>
                <w:b/>
              </w:rPr>
              <w:t>1</w:t>
            </w:r>
            <w:r w:rsidR="00ED4F64">
              <w:rPr>
                <w:b/>
              </w:rPr>
              <w:t>6</w:t>
            </w:r>
            <w:r w:rsidRPr="00C553F8">
              <w:rPr>
                <w:b/>
              </w:rPr>
              <w:t>.2</w:t>
            </w:r>
          </w:p>
        </w:tc>
        <w:tc>
          <w:tcPr>
            <w:tcW w:w="4442" w:type="pct"/>
            <w:tcBorders>
              <w:top w:val="nil"/>
              <w:left w:val="nil"/>
              <w:bottom w:val="nil"/>
              <w:right w:val="nil"/>
            </w:tcBorders>
          </w:tcPr>
          <w:p w14:paraId="0A4FEF5C" w14:textId="36F632FE" w:rsidR="00F9647C" w:rsidRPr="00C553F8" w:rsidRDefault="00F9647C" w:rsidP="00F9647C">
            <w:pPr>
              <w:spacing w:before="120"/>
              <w:rPr>
                <w:b/>
                <w:u w:val="single"/>
              </w:rPr>
            </w:pPr>
            <w:r w:rsidRPr="00C553F8">
              <w:rPr>
                <w:b/>
                <w:u w:val="single"/>
              </w:rPr>
              <w:t>Schedule of Account for Payment</w:t>
            </w:r>
            <w:r w:rsidR="003729FB" w:rsidRPr="00C553F8">
              <w:rPr>
                <w:b/>
                <w:u w:val="single"/>
              </w:rPr>
              <w:t>:</w:t>
            </w: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9"/>
            </w:tblGrid>
            <w:tr w:rsidR="003729FB" w:rsidRPr="00C553F8" w14:paraId="04788083" w14:textId="77777777" w:rsidTr="00F949D6">
              <w:trPr>
                <w:trHeight w:val="3757"/>
              </w:trPr>
              <w:tc>
                <w:tcPr>
                  <w:tcW w:w="5000" w:type="pct"/>
                </w:tcPr>
                <w:p w14:paraId="09E948AC" w14:textId="0C731B97" w:rsidR="003729FB" w:rsidRPr="00C553F8" w:rsidRDefault="003729FB" w:rsidP="00804C10">
                  <w:pPr>
                    <w:spacing w:before="120" w:after="120"/>
                    <w:rPr>
                      <w:u w:val="single"/>
                    </w:rPr>
                  </w:pPr>
                </w:p>
                <w:tbl>
                  <w:tblPr>
                    <w:tblStyle w:val="TableGrid"/>
                    <w:tblW w:w="8963" w:type="dxa"/>
                    <w:tblLook w:val="04A0" w:firstRow="1" w:lastRow="0" w:firstColumn="1" w:lastColumn="0" w:noHBand="0" w:noVBand="1"/>
                  </w:tblPr>
                  <w:tblGrid>
                    <w:gridCol w:w="1123"/>
                    <w:gridCol w:w="2995"/>
                    <w:gridCol w:w="3711"/>
                    <w:gridCol w:w="1134"/>
                  </w:tblGrid>
                  <w:tr w:rsidR="00234C19" w:rsidRPr="00C553F8" w14:paraId="75C9C78A" w14:textId="77777777" w:rsidTr="00BA63DE">
                    <w:trPr>
                      <w:trHeight w:val="410"/>
                    </w:trPr>
                    <w:tc>
                      <w:tcPr>
                        <w:tcW w:w="647" w:type="pct"/>
                      </w:tcPr>
                      <w:p w14:paraId="5595A93A" w14:textId="77777777" w:rsidR="003729FB" w:rsidRPr="00C553F8" w:rsidRDefault="003729FB" w:rsidP="00804C10">
                        <w:pPr>
                          <w:spacing w:line="259" w:lineRule="auto"/>
                          <w:jc w:val="both"/>
                        </w:pPr>
                        <w:r w:rsidRPr="00C553F8">
                          <w:t>Ref</w:t>
                        </w:r>
                      </w:p>
                    </w:tc>
                    <w:tc>
                      <w:tcPr>
                        <w:tcW w:w="1691" w:type="pct"/>
                      </w:tcPr>
                      <w:p w14:paraId="6989FF7E" w14:textId="77777777" w:rsidR="003729FB" w:rsidRPr="00C553F8" w:rsidRDefault="003729FB" w:rsidP="00804C10">
                        <w:pPr>
                          <w:spacing w:line="259" w:lineRule="auto"/>
                        </w:pPr>
                        <w:r w:rsidRPr="00C553F8">
                          <w:t>Who</w:t>
                        </w:r>
                      </w:p>
                    </w:tc>
                    <w:tc>
                      <w:tcPr>
                        <w:tcW w:w="2090" w:type="pct"/>
                      </w:tcPr>
                      <w:p w14:paraId="6E1B746A" w14:textId="77777777" w:rsidR="003729FB" w:rsidRPr="00C553F8" w:rsidRDefault="003729FB" w:rsidP="00804C10">
                        <w:pPr>
                          <w:spacing w:line="259" w:lineRule="auto"/>
                        </w:pPr>
                        <w:r w:rsidRPr="00C553F8">
                          <w:t xml:space="preserve">What </w:t>
                        </w:r>
                      </w:p>
                    </w:tc>
                    <w:tc>
                      <w:tcPr>
                        <w:tcW w:w="572" w:type="pct"/>
                      </w:tcPr>
                      <w:p w14:paraId="2E4DF913" w14:textId="77777777" w:rsidR="003729FB" w:rsidRPr="00C553F8" w:rsidRDefault="003729FB" w:rsidP="00804C10">
                        <w:pPr>
                          <w:spacing w:line="259" w:lineRule="auto"/>
                        </w:pPr>
                        <w:r w:rsidRPr="00C553F8">
                          <w:t>Amount</w:t>
                        </w:r>
                      </w:p>
                      <w:p w14:paraId="00591D68" w14:textId="77777777" w:rsidR="003729FB" w:rsidRPr="00C553F8" w:rsidRDefault="003729FB" w:rsidP="00804C10">
                        <w:pPr>
                          <w:spacing w:line="259" w:lineRule="auto"/>
                        </w:pPr>
                        <w:r w:rsidRPr="00C553F8">
                          <w:t>£</w:t>
                        </w:r>
                      </w:p>
                    </w:tc>
                  </w:tr>
                  <w:tr w:rsidR="00DE55F9" w:rsidRPr="00C553F8" w14:paraId="7EA5D9FD" w14:textId="77777777" w:rsidTr="00BA63DE">
                    <w:trPr>
                      <w:trHeight w:val="169"/>
                    </w:trPr>
                    <w:tc>
                      <w:tcPr>
                        <w:tcW w:w="647" w:type="pct"/>
                      </w:tcPr>
                      <w:p w14:paraId="20AF1A20" w14:textId="3F6B5E62" w:rsidR="00DE55F9" w:rsidRPr="00C553F8" w:rsidRDefault="00DE55F9" w:rsidP="00DE55F9">
                        <w:pPr>
                          <w:jc w:val="both"/>
                        </w:pPr>
                        <w:r w:rsidRPr="00C553F8">
                          <w:t>1</w:t>
                        </w:r>
                        <w:r w:rsidR="00ED4F64">
                          <w:t>6.2.1</w:t>
                        </w:r>
                      </w:p>
                    </w:tc>
                    <w:tc>
                      <w:tcPr>
                        <w:tcW w:w="1691" w:type="pct"/>
                      </w:tcPr>
                      <w:p w14:paraId="7889FA64" w14:textId="2400C030" w:rsidR="00DE55F9" w:rsidRPr="00C553F8" w:rsidRDefault="00137750" w:rsidP="00DE55F9">
                        <w:r>
                          <w:t>Scanstation</w:t>
                        </w:r>
                      </w:p>
                    </w:tc>
                    <w:tc>
                      <w:tcPr>
                        <w:tcW w:w="2090" w:type="pct"/>
                      </w:tcPr>
                      <w:p w14:paraId="6057B414" w14:textId="1FD554BF" w:rsidR="00DE55F9" w:rsidRPr="00C553F8" w:rsidRDefault="00137750" w:rsidP="00DE55F9">
                        <w:r>
                          <w:t>Norton/Cloud Storage</w:t>
                        </w:r>
                      </w:p>
                    </w:tc>
                    <w:tc>
                      <w:tcPr>
                        <w:tcW w:w="572" w:type="pct"/>
                      </w:tcPr>
                      <w:p w14:paraId="1FA456E2" w14:textId="15F3973A" w:rsidR="00DE55F9" w:rsidRPr="00C553F8" w:rsidRDefault="00683001" w:rsidP="00683001">
                        <w:pPr>
                          <w:jc w:val="right"/>
                        </w:pPr>
                        <w:r>
                          <w:t>35.00</w:t>
                        </w:r>
                      </w:p>
                    </w:tc>
                  </w:tr>
                  <w:tr w:rsidR="00DE55F9" w:rsidRPr="00C553F8" w14:paraId="7F3ED173" w14:textId="77777777" w:rsidTr="00BA63DE">
                    <w:trPr>
                      <w:trHeight w:val="272"/>
                    </w:trPr>
                    <w:tc>
                      <w:tcPr>
                        <w:tcW w:w="647" w:type="pct"/>
                      </w:tcPr>
                      <w:p w14:paraId="0A38AD36" w14:textId="54039DCD" w:rsidR="00DE55F9" w:rsidRPr="00C553F8" w:rsidRDefault="00B128E7" w:rsidP="00DE55F9">
                        <w:pPr>
                          <w:jc w:val="both"/>
                        </w:pPr>
                        <w:r>
                          <w:t>16.2.2</w:t>
                        </w:r>
                      </w:p>
                    </w:tc>
                    <w:tc>
                      <w:tcPr>
                        <w:tcW w:w="1691" w:type="pct"/>
                      </w:tcPr>
                      <w:p w14:paraId="3B59AA76" w14:textId="0C5EE632" w:rsidR="00DE55F9" w:rsidRPr="00C553F8" w:rsidRDefault="00B128E7" w:rsidP="00DE55F9">
                        <w:r>
                          <w:t>SCA</w:t>
                        </w:r>
                      </w:p>
                    </w:tc>
                    <w:tc>
                      <w:tcPr>
                        <w:tcW w:w="2090" w:type="pct"/>
                      </w:tcPr>
                      <w:p w14:paraId="79ED5365" w14:textId="3B4304F2" w:rsidR="00DE55F9" w:rsidRPr="00C553F8" w:rsidRDefault="00B128E7" w:rsidP="00DE55F9">
                        <w:r>
                          <w:t>Pink Phys (Paid in Error)</w:t>
                        </w:r>
                      </w:p>
                    </w:tc>
                    <w:tc>
                      <w:tcPr>
                        <w:tcW w:w="572" w:type="pct"/>
                      </w:tcPr>
                      <w:p w14:paraId="20A5446D" w14:textId="066AF5D8" w:rsidR="00DE55F9" w:rsidRPr="00C553F8" w:rsidRDefault="00B128E7" w:rsidP="00DE55F9">
                        <w:pPr>
                          <w:jc w:val="right"/>
                        </w:pPr>
                        <w:r>
                          <w:t>50.00</w:t>
                        </w:r>
                      </w:p>
                    </w:tc>
                  </w:tr>
                  <w:tr w:rsidR="00DE55F9" w:rsidRPr="00C553F8" w14:paraId="3F522A06" w14:textId="77777777" w:rsidTr="00BA63DE">
                    <w:trPr>
                      <w:trHeight w:val="262"/>
                    </w:trPr>
                    <w:tc>
                      <w:tcPr>
                        <w:tcW w:w="647" w:type="pct"/>
                      </w:tcPr>
                      <w:p w14:paraId="1C1B5F59" w14:textId="50F772A2" w:rsidR="00DE55F9" w:rsidRPr="00C553F8" w:rsidRDefault="00B128E7" w:rsidP="00DE55F9">
                        <w:pPr>
                          <w:jc w:val="both"/>
                        </w:pPr>
                        <w:r>
                          <w:t>16.2.3</w:t>
                        </w:r>
                      </w:p>
                    </w:tc>
                    <w:tc>
                      <w:tcPr>
                        <w:tcW w:w="1691" w:type="pct"/>
                      </w:tcPr>
                      <w:p w14:paraId="6125950C" w14:textId="7C08C36C" w:rsidR="00DE55F9" w:rsidRPr="00C553F8" w:rsidRDefault="00B128E7" w:rsidP="00DE55F9">
                        <w:r>
                          <w:t>SSE</w:t>
                        </w:r>
                      </w:p>
                    </w:tc>
                    <w:tc>
                      <w:tcPr>
                        <w:tcW w:w="2090" w:type="pct"/>
                      </w:tcPr>
                      <w:p w14:paraId="79D3E4A4" w14:textId="7AC7F8AE" w:rsidR="00DE55F9" w:rsidRPr="00C553F8" w:rsidRDefault="00B128E7" w:rsidP="00DE55F9">
                        <w:r>
                          <w:t>SMRG Floodlights</w:t>
                        </w:r>
                      </w:p>
                    </w:tc>
                    <w:tc>
                      <w:tcPr>
                        <w:tcW w:w="572" w:type="pct"/>
                      </w:tcPr>
                      <w:p w14:paraId="50F76E60" w14:textId="57754571" w:rsidR="00DE55F9" w:rsidRPr="00C553F8" w:rsidRDefault="00B128E7" w:rsidP="00DE55F9">
                        <w:pPr>
                          <w:jc w:val="right"/>
                        </w:pPr>
                        <w:r>
                          <w:t>162.39</w:t>
                        </w:r>
                      </w:p>
                    </w:tc>
                  </w:tr>
                  <w:tr w:rsidR="00DE55F9" w:rsidRPr="00C553F8" w14:paraId="586138A0" w14:textId="77777777" w:rsidTr="00BA63DE">
                    <w:trPr>
                      <w:trHeight w:val="152"/>
                    </w:trPr>
                    <w:tc>
                      <w:tcPr>
                        <w:tcW w:w="647" w:type="pct"/>
                      </w:tcPr>
                      <w:p w14:paraId="3C6D4B5E" w14:textId="2CDAC5E2" w:rsidR="00DE55F9" w:rsidRPr="00C553F8" w:rsidRDefault="00B128E7" w:rsidP="00DE55F9">
                        <w:pPr>
                          <w:jc w:val="both"/>
                        </w:pPr>
                        <w:r>
                          <w:t>16.2.4</w:t>
                        </w:r>
                      </w:p>
                    </w:tc>
                    <w:tc>
                      <w:tcPr>
                        <w:tcW w:w="1691" w:type="pct"/>
                      </w:tcPr>
                      <w:p w14:paraId="47F120FA" w14:textId="7C61A459" w:rsidR="00DE55F9" w:rsidRPr="00C553F8" w:rsidRDefault="00B128E7" w:rsidP="00DE55F9">
                        <w:r>
                          <w:t xml:space="preserve">SSE </w:t>
                        </w:r>
                      </w:p>
                    </w:tc>
                    <w:tc>
                      <w:tcPr>
                        <w:tcW w:w="2090" w:type="pct"/>
                      </w:tcPr>
                      <w:p w14:paraId="088AE9C5" w14:textId="12B56C0B" w:rsidR="00DE55F9" w:rsidRPr="00C553F8" w:rsidRDefault="00B128E7" w:rsidP="00DE55F9">
                        <w:r>
                          <w:t>SMRG Hall</w:t>
                        </w:r>
                      </w:p>
                    </w:tc>
                    <w:tc>
                      <w:tcPr>
                        <w:tcW w:w="572" w:type="pct"/>
                      </w:tcPr>
                      <w:p w14:paraId="5436E0F7" w14:textId="798D2245" w:rsidR="00DE55F9" w:rsidRPr="00C553F8" w:rsidRDefault="000F11D4" w:rsidP="00DE55F9">
                        <w:pPr>
                          <w:jc w:val="right"/>
                        </w:pPr>
                        <w:r>
                          <w:t>447.06</w:t>
                        </w:r>
                      </w:p>
                    </w:tc>
                  </w:tr>
                  <w:tr w:rsidR="00DE55F9" w:rsidRPr="00C553F8" w14:paraId="2BDD0266" w14:textId="77777777" w:rsidTr="00BA63DE">
                    <w:trPr>
                      <w:trHeight w:val="227"/>
                    </w:trPr>
                    <w:tc>
                      <w:tcPr>
                        <w:tcW w:w="647" w:type="pct"/>
                      </w:tcPr>
                      <w:p w14:paraId="61EC6267" w14:textId="2BD709E2" w:rsidR="00DE55F9" w:rsidRPr="00C553F8" w:rsidRDefault="000F11D4" w:rsidP="00DE55F9">
                        <w:pPr>
                          <w:jc w:val="both"/>
                        </w:pPr>
                        <w:r>
                          <w:t>16.2.5</w:t>
                        </w:r>
                      </w:p>
                    </w:tc>
                    <w:tc>
                      <w:tcPr>
                        <w:tcW w:w="1691" w:type="pct"/>
                      </w:tcPr>
                      <w:p w14:paraId="4487EB93" w14:textId="1F2CE2D0" w:rsidR="00DE55F9" w:rsidRPr="00C553F8" w:rsidRDefault="000F11D4" w:rsidP="00DE55F9">
                        <w:r>
                          <w:t>Unity Trust Bank</w:t>
                        </w:r>
                      </w:p>
                    </w:tc>
                    <w:tc>
                      <w:tcPr>
                        <w:tcW w:w="2090" w:type="pct"/>
                      </w:tcPr>
                      <w:p w14:paraId="2D653E4B" w14:textId="5332889F" w:rsidR="00DE55F9" w:rsidRPr="00C553F8" w:rsidRDefault="000F11D4" w:rsidP="00DE55F9">
                        <w:r>
                          <w:t>Bank Charges</w:t>
                        </w:r>
                      </w:p>
                    </w:tc>
                    <w:tc>
                      <w:tcPr>
                        <w:tcW w:w="572" w:type="pct"/>
                      </w:tcPr>
                      <w:p w14:paraId="20139F8F" w14:textId="3257CCC4" w:rsidR="00DE55F9" w:rsidRPr="00C553F8" w:rsidRDefault="00DE55F9" w:rsidP="00DE55F9">
                        <w:pPr>
                          <w:jc w:val="right"/>
                        </w:pPr>
                        <w:r w:rsidRPr="00C553F8">
                          <w:t>18</w:t>
                        </w:r>
                        <w:r w:rsidR="000F11D4">
                          <w:t>.00</w:t>
                        </w:r>
                      </w:p>
                    </w:tc>
                  </w:tr>
                  <w:tr w:rsidR="00DE55F9" w:rsidRPr="00C553F8" w14:paraId="45FE2EED" w14:textId="77777777" w:rsidTr="00BA63DE">
                    <w:trPr>
                      <w:trHeight w:val="244"/>
                    </w:trPr>
                    <w:tc>
                      <w:tcPr>
                        <w:tcW w:w="647" w:type="pct"/>
                      </w:tcPr>
                      <w:p w14:paraId="49122D03" w14:textId="3103FA00" w:rsidR="00DE55F9" w:rsidRPr="00C553F8" w:rsidRDefault="000F11D4" w:rsidP="00DE55F9">
                        <w:pPr>
                          <w:jc w:val="both"/>
                        </w:pPr>
                        <w:r>
                          <w:t>16.2.6</w:t>
                        </w:r>
                      </w:p>
                    </w:tc>
                    <w:tc>
                      <w:tcPr>
                        <w:tcW w:w="1691" w:type="pct"/>
                      </w:tcPr>
                      <w:p w14:paraId="5955A807" w14:textId="680C1432" w:rsidR="00DE55F9" w:rsidRPr="00C553F8" w:rsidRDefault="007F3AB4" w:rsidP="00DE55F9">
                        <w:r>
                          <w:t>A Ingram</w:t>
                        </w:r>
                      </w:p>
                    </w:tc>
                    <w:tc>
                      <w:tcPr>
                        <w:tcW w:w="2090" w:type="pct"/>
                      </w:tcPr>
                      <w:p w14:paraId="461BE983" w14:textId="143A5B7A" w:rsidR="00DE55F9" w:rsidRPr="00C553F8" w:rsidRDefault="007F3AB4" w:rsidP="00DE55F9">
                        <w:r>
                          <w:t>SMRG Refurb – Stage</w:t>
                        </w:r>
                      </w:p>
                    </w:tc>
                    <w:tc>
                      <w:tcPr>
                        <w:tcW w:w="572" w:type="pct"/>
                      </w:tcPr>
                      <w:p w14:paraId="37DA1FAE" w14:textId="049BC6CF" w:rsidR="00DE55F9" w:rsidRPr="00C553F8" w:rsidRDefault="007F3AB4" w:rsidP="00DE55F9">
                        <w:pPr>
                          <w:jc w:val="right"/>
                        </w:pPr>
                        <w:r>
                          <w:t>470.00</w:t>
                        </w:r>
                      </w:p>
                    </w:tc>
                  </w:tr>
                  <w:tr w:rsidR="00DE55F9" w:rsidRPr="00C553F8" w14:paraId="07BFFD61" w14:textId="77777777" w:rsidTr="00BA63DE">
                    <w:trPr>
                      <w:trHeight w:val="262"/>
                    </w:trPr>
                    <w:tc>
                      <w:tcPr>
                        <w:tcW w:w="647" w:type="pct"/>
                      </w:tcPr>
                      <w:p w14:paraId="7BB7BE58" w14:textId="55C9FD6A" w:rsidR="00DE55F9" w:rsidRPr="00C553F8" w:rsidRDefault="007F3AB4" w:rsidP="00DE55F9">
                        <w:pPr>
                          <w:jc w:val="both"/>
                        </w:pPr>
                        <w:r>
                          <w:t>16.2.7</w:t>
                        </w:r>
                      </w:p>
                    </w:tc>
                    <w:tc>
                      <w:tcPr>
                        <w:tcW w:w="1691" w:type="pct"/>
                      </w:tcPr>
                      <w:p w14:paraId="530E241D" w14:textId="6CAF9950" w:rsidR="00DE55F9" w:rsidRPr="00C553F8" w:rsidRDefault="007F3AB4" w:rsidP="00DE55F9">
                        <w:r>
                          <w:t>D Blackford</w:t>
                        </w:r>
                      </w:p>
                    </w:tc>
                    <w:tc>
                      <w:tcPr>
                        <w:tcW w:w="2090" w:type="pct"/>
                      </w:tcPr>
                      <w:p w14:paraId="608C46F9" w14:textId="1026024E" w:rsidR="00DE55F9" w:rsidRPr="00C553F8" w:rsidRDefault="007F3AB4" w:rsidP="00DE55F9">
                        <w:r>
                          <w:t>SMRG Refurb – Locks etc</w:t>
                        </w:r>
                      </w:p>
                    </w:tc>
                    <w:tc>
                      <w:tcPr>
                        <w:tcW w:w="572" w:type="pct"/>
                      </w:tcPr>
                      <w:p w14:paraId="008BA184" w14:textId="47C988EE" w:rsidR="00DE55F9" w:rsidRPr="00C553F8" w:rsidRDefault="007F3AB4" w:rsidP="00DE55F9">
                        <w:pPr>
                          <w:jc w:val="right"/>
                        </w:pPr>
                        <w:r>
                          <w:t>68.99</w:t>
                        </w:r>
                      </w:p>
                    </w:tc>
                  </w:tr>
                  <w:tr w:rsidR="00DE55F9" w:rsidRPr="00C553F8" w14:paraId="41203AC0" w14:textId="77777777" w:rsidTr="00BA63DE">
                    <w:trPr>
                      <w:trHeight w:val="124"/>
                    </w:trPr>
                    <w:tc>
                      <w:tcPr>
                        <w:tcW w:w="647" w:type="pct"/>
                      </w:tcPr>
                      <w:p w14:paraId="46077395" w14:textId="459AED2B" w:rsidR="00DE55F9" w:rsidRPr="00C553F8" w:rsidRDefault="007F3AB4" w:rsidP="00DE55F9">
                        <w:pPr>
                          <w:jc w:val="both"/>
                        </w:pPr>
                        <w:r>
                          <w:t>16.2.8</w:t>
                        </w:r>
                      </w:p>
                    </w:tc>
                    <w:tc>
                      <w:tcPr>
                        <w:tcW w:w="1691" w:type="pct"/>
                      </w:tcPr>
                      <w:p w14:paraId="26E9E589" w14:textId="6C31EFA5" w:rsidR="00DE55F9" w:rsidRPr="00C553F8" w:rsidRDefault="007F3AB4" w:rsidP="00DE55F9">
                        <w:r>
                          <w:t>Trojan Timber Products</w:t>
                        </w:r>
                      </w:p>
                    </w:tc>
                    <w:tc>
                      <w:tcPr>
                        <w:tcW w:w="2090" w:type="pct"/>
                      </w:tcPr>
                      <w:p w14:paraId="76177A67" w14:textId="03F08D41" w:rsidR="00DE55F9" w:rsidRPr="00C553F8" w:rsidRDefault="007F3AB4" w:rsidP="00DE55F9">
                        <w:r>
                          <w:t>Bus Shelter</w:t>
                        </w:r>
                      </w:p>
                    </w:tc>
                    <w:tc>
                      <w:tcPr>
                        <w:tcW w:w="572" w:type="pct"/>
                      </w:tcPr>
                      <w:p w14:paraId="7DBFC61D" w14:textId="6758FC4D" w:rsidR="00DE55F9" w:rsidRPr="00C553F8" w:rsidRDefault="007F3AB4" w:rsidP="00DE55F9">
                        <w:pPr>
                          <w:jc w:val="right"/>
                        </w:pPr>
                        <w:r>
                          <w:t>46.50</w:t>
                        </w:r>
                      </w:p>
                    </w:tc>
                  </w:tr>
                  <w:tr w:rsidR="00DE55F9" w:rsidRPr="00C553F8" w14:paraId="761BFA6A" w14:textId="77777777" w:rsidTr="00BA63DE">
                    <w:trPr>
                      <w:trHeight w:val="156"/>
                    </w:trPr>
                    <w:tc>
                      <w:tcPr>
                        <w:tcW w:w="647" w:type="pct"/>
                      </w:tcPr>
                      <w:p w14:paraId="67681A1D" w14:textId="03C04122" w:rsidR="00DE55F9" w:rsidRPr="00C553F8" w:rsidRDefault="00AF6E88" w:rsidP="00DE55F9">
                        <w:pPr>
                          <w:jc w:val="both"/>
                        </w:pPr>
                        <w:r>
                          <w:t>16.2.9</w:t>
                        </w:r>
                      </w:p>
                    </w:tc>
                    <w:tc>
                      <w:tcPr>
                        <w:tcW w:w="1691" w:type="pct"/>
                      </w:tcPr>
                      <w:p w14:paraId="1FBEAD98" w14:textId="5AFD5315" w:rsidR="00DE55F9" w:rsidRPr="00C553F8" w:rsidRDefault="00AF6E88" w:rsidP="00DE55F9">
                        <w:r>
                          <w:t>Mr M P Merritt</w:t>
                        </w:r>
                      </w:p>
                    </w:tc>
                    <w:tc>
                      <w:tcPr>
                        <w:tcW w:w="2090" w:type="pct"/>
                      </w:tcPr>
                      <w:p w14:paraId="711658A3" w14:textId="6071379C" w:rsidR="00DE55F9" w:rsidRPr="00C553F8" w:rsidRDefault="00AF6E88" w:rsidP="00DE55F9">
                        <w:r>
                          <w:t>SMRG Mole Control</w:t>
                        </w:r>
                      </w:p>
                    </w:tc>
                    <w:tc>
                      <w:tcPr>
                        <w:tcW w:w="572" w:type="pct"/>
                      </w:tcPr>
                      <w:p w14:paraId="01535CCE" w14:textId="2C8C6383" w:rsidR="00DE55F9" w:rsidRPr="00C553F8" w:rsidRDefault="00AF6E88" w:rsidP="00DE55F9">
                        <w:pPr>
                          <w:jc w:val="right"/>
                        </w:pPr>
                        <w:r>
                          <w:t>180.00</w:t>
                        </w:r>
                      </w:p>
                    </w:tc>
                  </w:tr>
                  <w:tr w:rsidR="00DE55F9" w:rsidRPr="00C553F8" w14:paraId="195DE3D4" w14:textId="77777777" w:rsidTr="00BA63DE">
                    <w:trPr>
                      <w:trHeight w:val="174"/>
                    </w:trPr>
                    <w:tc>
                      <w:tcPr>
                        <w:tcW w:w="647" w:type="pct"/>
                      </w:tcPr>
                      <w:p w14:paraId="3C9F6B85" w14:textId="2ADC130B" w:rsidR="00DE55F9" w:rsidRPr="00C553F8" w:rsidRDefault="00AF6E88" w:rsidP="00DE55F9">
                        <w:pPr>
                          <w:jc w:val="both"/>
                        </w:pPr>
                        <w:r>
                          <w:t>16.2.10</w:t>
                        </w:r>
                      </w:p>
                    </w:tc>
                    <w:tc>
                      <w:tcPr>
                        <w:tcW w:w="1691" w:type="pct"/>
                      </w:tcPr>
                      <w:p w14:paraId="4AECA2E2" w14:textId="3658CFAB" w:rsidR="00DE55F9" w:rsidRPr="00C553F8" w:rsidRDefault="00AF6E88" w:rsidP="00DE55F9">
                        <w:r>
                          <w:t>Nicola Tim</w:t>
                        </w:r>
                        <w:r w:rsidR="00725558">
                          <w:t>n</w:t>
                        </w:r>
                        <w:r>
                          <w:t>ey</w:t>
                        </w:r>
                      </w:p>
                    </w:tc>
                    <w:tc>
                      <w:tcPr>
                        <w:tcW w:w="2090" w:type="pct"/>
                      </w:tcPr>
                      <w:p w14:paraId="7331A292" w14:textId="7976BECA" w:rsidR="00DE55F9" w:rsidRPr="00C553F8" w:rsidRDefault="00AF6E88" w:rsidP="00DE55F9">
                        <w:r>
                          <w:t>Neighbourhood Plan</w:t>
                        </w:r>
                      </w:p>
                    </w:tc>
                    <w:tc>
                      <w:tcPr>
                        <w:tcW w:w="572" w:type="pct"/>
                      </w:tcPr>
                      <w:p w14:paraId="5236BF83" w14:textId="6EDAFEDE" w:rsidR="00DE55F9" w:rsidRPr="00C553F8" w:rsidRDefault="00AF6E88" w:rsidP="00DE55F9">
                        <w:pPr>
                          <w:jc w:val="right"/>
                        </w:pPr>
                        <w:r>
                          <w:t>607.76</w:t>
                        </w:r>
                      </w:p>
                    </w:tc>
                  </w:tr>
                  <w:tr w:rsidR="00DE55F9" w:rsidRPr="00C553F8" w14:paraId="3AA424FA" w14:textId="77777777" w:rsidTr="00BA63DE">
                    <w:trPr>
                      <w:trHeight w:val="192"/>
                    </w:trPr>
                    <w:tc>
                      <w:tcPr>
                        <w:tcW w:w="647" w:type="pct"/>
                      </w:tcPr>
                      <w:p w14:paraId="284CBFAC" w14:textId="2943F411" w:rsidR="00DE55F9" w:rsidRPr="00C553F8" w:rsidRDefault="00CC72AF" w:rsidP="00DE55F9">
                        <w:pPr>
                          <w:jc w:val="both"/>
                        </w:pPr>
                        <w:r>
                          <w:t>16.2.11</w:t>
                        </w:r>
                      </w:p>
                    </w:tc>
                    <w:tc>
                      <w:tcPr>
                        <w:tcW w:w="1691" w:type="pct"/>
                      </w:tcPr>
                      <w:p w14:paraId="2361F1DE" w14:textId="073F7B0C" w:rsidR="00DE55F9" w:rsidRPr="00C553F8" w:rsidRDefault="00CC72AF" w:rsidP="00DE55F9">
                        <w:r>
                          <w:t>CDC</w:t>
                        </w:r>
                      </w:p>
                    </w:tc>
                    <w:tc>
                      <w:tcPr>
                        <w:tcW w:w="2090" w:type="pct"/>
                      </w:tcPr>
                      <w:p w14:paraId="7F8896F4" w14:textId="64C1C21F" w:rsidR="00DE55F9" w:rsidRPr="00C553F8" w:rsidRDefault="00CC72AF" w:rsidP="00DE55F9">
                        <w:r>
                          <w:t xml:space="preserve">Dog &amp; Litter Bins Annual Service Renewal </w:t>
                        </w:r>
                      </w:p>
                    </w:tc>
                    <w:tc>
                      <w:tcPr>
                        <w:tcW w:w="572" w:type="pct"/>
                      </w:tcPr>
                      <w:p w14:paraId="36140F85" w14:textId="212B921D" w:rsidR="00DE55F9" w:rsidRPr="00C553F8" w:rsidRDefault="00CC72AF" w:rsidP="00DE55F9">
                        <w:pPr>
                          <w:jc w:val="right"/>
                        </w:pPr>
                        <w:r>
                          <w:t>638.98</w:t>
                        </w:r>
                      </w:p>
                    </w:tc>
                  </w:tr>
                  <w:tr w:rsidR="00DE55F9" w:rsidRPr="00C553F8" w14:paraId="51C009FB" w14:textId="77777777" w:rsidTr="00BA63DE">
                    <w:trPr>
                      <w:trHeight w:val="225"/>
                    </w:trPr>
                    <w:tc>
                      <w:tcPr>
                        <w:tcW w:w="647" w:type="pct"/>
                      </w:tcPr>
                      <w:p w14:paraId="76F59943" w14:textId="5766C116" w:rsidR="00DE55F9" w:rsidRPr="00C553F8" w:rsidRDefault="00CC72AF" w:rsidP="00DE55F9">
                        <w:pPr>
                          <w:jc w:val="both"/>
                        </w:pPr>
                        <w:r>
                          <w:t>16.2.12</w:t>
                        </w:r>
                      </w:p>
                    </w:tc>
                    <w:tc>
                      <w:tcPr>
                        <w:tcW w:w="1691" w:type="pct"/>
                      </w:tcPr>
                      <w:p w14:paraId="4705A742" w14:textId="294262EF" w:rsidR="00DE55F9" w:rsidRPr="00C553F8" w:rsidRDefault="00725558" w:rsidP="00DE55F9">
                        <w:r>
                          <w:t>Farrell Property Maintenance</w:t>
                        </w:r>
                      </w:p>
                    </w:tc>
                    <w:tc>
                      <w:tcPr>
                        <w:tcW w:w="2090" w:type="pct"/>
                      </w:tcPr>
                      <w:p w14:paraId="3EEE7BFF" w14:textId="78F10858" w:rsidR="00DE55F9" w:rsidRPr="00C553F8" w:rsidRDefault="00725558" w:rsidP="00DE55F9">
                        <w:r>
                          <w:t>SMRG Refurb Electrical Work</w:t>
                        </w:r>
                      </w:p>
                    </w:tc>
                    <w:tc>
                      <w:tcPr>
                        <w:tcW w:w="572" w:type="pct"/>
                      </w:tcPr>
                      <w:p w14:paraId="5E17CA7D" w14:textId="26DE37FB" w:rsidR="00DE55F9" w:rsidRPr="00C553F8" w:rsidRDefault="005978C6" w:rsidP="00DE55F9">
                        <w:pPr>
                          <w:jc w:val="right"/>
                        </w:pPr>
                        <w:r>
                          <w:t>1650.00</w:t>
                        </w:r>
                      </w:p>
                    </w:tc>
                  </w:tr>
                  <w:tr w:rsidR="00DE55F9" w:rsidRPr="00C553F8" w14:paraId="6C00927B" w14:textId="77777777" w:rsidTr="00BA63DE">
                    <w:trPr>
                      <w:trHeight w:val="242"/>
                    </w:trPr>
                    <w:tc>
                      <w:tcPr>
                        <w:tcW w:w="647" w:type="pct"/>
                      </w:tcPr>
                      <w:p w14:paraId="1F83B78B" w14:textId="43FAAC4C" w:rsidR="00DE55F9" w:rsidRPr="00C553F8" w:rsidRDefault="005978C6" w:rsidP="00DE55F9">
                        <w:pPr>
                          <w:jc w:val="both"/>
                        </w:pPr>
                        <w:r>
                          <w:t>16.2.13</w:t>
                        </w:r>
                      </w:p>
                    </w:tc>
                    <w:tc>
                      <w:tcPr>
                        <w:tcW w:w="1691" w:type="pct"/>
                      </w:tcPr>
                      <w:p w14:paraId="1B2508E5" w14:textId="470D07EA" w:rsidR="00DE55F9" w:rsidRPr="00C553F8" w:rsidRDefault="005978C6" w:rsidP="00DE55F9">
                        <w:r>
                          <w:t>Terralec</w:t>
                        </w:r>
                      </w:p>
                    </w:tc>
                    <w:tc>
                      <w:tcPr>
                        <w:tcW w:w="2090" w:type="pct"/>
                      </w:tcPr>
                      <w:p w14:paraId="76D2F1E9" w14:textId="23F79A0A" w:rsidR="00DE55F9" w:rsidRPr="00C553F8" w:rsidRDefault="005978C6" w:rsidP="00DE55F9">
                        <w:r>
                          <w:t>SMRG Refurb – Stage Lighting Kit</w:t>
                        </w:r>
                      </w:p>
                    </w:tc>
                    <w:tc>
                      <w:tcPr>
                        <w:tcW w:w="572" w:type="pct"/>
                      </w:tcPr>
                      <w:p w14:paraId="159764BE" w14:textId="7C5BDA9A" w:rsidR="00DE55F9" w:rsidRPr="00C553F8" w:rsidRDefault="005978C6" w:rsidP="00DE55F9">
                        <w:pPr>
                          <w:jc w:val="right"/>
                        </w:pPr>
                        <w:r>
                          <w:t>967.95</w:t>
                        </w:r>
                      </w:p>
                    </w:tc>
                  </w:tr>
                  <w:tr w:rsidR="00DE55F9" w:rsidRPr="00C553F8" w14:paraId="6D544F42" w14:textId="77777777" w:rsidTr="00BA63DE">
                    <w:trPr>
                      <w:trHeight w:val="410"/>
                    </w:trPr>
                    <w:tc>
                      <w:tcPr>
                        <w:tcW w:w="647" w:type="pct"/>
                      </w:tcPr>
                      <w:p w14:paraId="5A95E3AA" w14:textId="4E4B7C07" w:rsidR="00DE55F9" w:rsidRPr="00C553F8" w:rsidRDefault="005978C6" w:rsidP="00DE55F9">
                        <w:pPr>
                          <w:jc w:val="both"/>
                        </w:pPr>
                        <w:r>
                          <w:t>16.2.14</w:t>
                        </w:r>
                      </w:p>
                    </w:tc>
                    <w:tc>
                      <w:tcPr>
                        <w:tcW w:w="1691" w:type="pct"/>
                      </w:tcPr>
                      <w:p w14:paraId="434BC726" w14:textId="008A5AA2" w:rsidR="00DE55F9" w:rsidRPr="00C553F8" w:rsidRDefault="005978C6" w:rsidP="00DE55F9">
                        <w:r>
                          <w:t>A Colban</w:t>
                        </w:r>
                      </w:p>
                    </w:tc>
                    <w:tc>
                      <w:tcPr>
                        <w:tcW w:w="2090" w:type="pct"/>
                      </w:tcPr>
                      <w:p w14:paraId="4D23E734" w14:textId="375D838E" w:rsidR="00DE55F9" w:rsidRPr="00C553F8" w:rsidRDefault="005978C6" w:rsidP="00DE55F9">
                        <w:r>
                          <w:t>Salary (March)</w:t>
                        </w:r>
                      </w:p>
                    </w:tc>
                    <w:tc>
                      <w:tcPr>
                        <w:tcW w:w="572" w:type="pct"/>
                      </w:tcPr>
                      <w:p w14:paraId="75698D07" w14:textId="0F2FCCAD" w:rsidR="00DE55F9" w:rsidRPr="00C553F8" w:rsidRDefault="00CD316D" w:rsidP="00DE55F9">
                        <w:pPr>
                          <w:jc w:val="right"/>
                        </w:pPr>
                        <w:r>
                          <w:t>672.00</w:t>
                        </w:r>
                      </w:p>
                    </w:tc>
                  </w:tr>
                  <w:tr w:rsidR="00DE55F9" w:rsidRPr="00C553F8" w14:paraId="5ADA4441" w14:textId="77777777" w:rsidTr="00BA63DE">
                    <w:trPr>
                      <w:trHeight w:val="281"/>
                    </w:trPr>
                    <w:tc>
                      <w:tcPr>
                        <w:tcW w:w="647" w:type="pct"/>
                      </w:tcPr>
                      <w:p w14:paraId="4D89B150" w14:textId="54FB4071" w:rsidR="00DE55F9" w:rsidRPr="00C553F8" w:rsidRDefault="00CD316D" w:rsidP="00DE55F9">
                        <w:pPr>
                          <w:jc w:val="both"/>
                        </w:pPr>
                        <w:r>
                          <w:t>16.2.15</w:t>
                        </w:r>
                      </w:p>
                    </w:tc>
                    <w:tc>
                      <w:tcPr>
                        <w:tcW w:w="1691" w:type="pct"/>
                      </w:tcPr>
                      <w:p w14:paraId="36641CEF" w14:textId="0DBC5E08" w:rsidR="00DE55F9" w:rsidRPr="00C553F8" w:rsidRDefault="00CD316D" w:rsidP="00DE55F9">
                        <w:r>
                          <w:t>HMRC</w:t>
                        </w:r>
                      </w:p>
                    </w:tc>
                    <w:tc>
                      <w:tcPr>
                        <w:tcW w:w="2090" w:type="pct"/>
                      </w:tcPr>
                      <w:p w14:paraId="39B6D29E" w14:textId="05C96D3F" w:rsidR="00DE55F9" w:rsidRPr="00C553F8" w:rsidRDefault="00CD316D" w:rsidP="00DE55F9">
                        <w:r>
                          <w:t>Tax (March)</w:t>
                        </w:r>
                      </w:p>
                    </w:tc>
                    <w:tc>
                      <w:tcPr>
                        <w:tcW w:w="572" w:type="pct"/>
                      </w:tcPr>
                      <w:p w14:paraId="35BAD06A" w14:textId="5D5F53CF" w:rsidR="00DE55F9" w:rsidRPr="00C553F8" w:rsidRDefault="00ED475B" w:rsidP="00DE55F9">
                        <w:pPr>
                          <w:jc w:val="right"/>
                        </w:pPr>
                        <w:r>
                          <w:t>168.00</w:t>
                        </w:r>
                      </w:p>
                    </w:tc>
                  </w:tr>
                  <w:tr w:rsidR="00DE55F9" w:rsidRPr="00C553F8" w14:paraId="5D0E5AA1" w14:textId="77777777" w:rsidTr="00BA63DE">
                    <w:trPr>
                      <w:trHeight w:val="130"/>
                    </w:trPr>
                    <w:tc>
                      <w:tcPr>
                        <w:tcW w:w="647" w:type="pct"/>
                      </w:tcPr>
                      <w:p w14:paraId="34A84EDE" w14:textId="46540F28" w:rsidR="00DE55F9" w:rsidRPr="00C553F8" w:rsidRDefault="00ED475B" w:rsidP="00DE55F9">
                        <w:pPr>
                          <w:jc w:val="both"/>
                        </w:pPr>
                        <w:r>
                          <w:t>16.2.16</w:t>
                        </w:r>
                      </w:p>
                    </w:tc>
                    <w:tc>
                      <w:tcPr>
                        <w:tcW w:w="1691" w:type="pct"/>
                      </w:tcPr>
                      <w:p w14:paraId="37E66ECB" w14:textId="59D0AEE7" w:rsidR="00DE55F9" w:rsidRPr="00C553F8" w:rsidRDefault="00ED475B" w:rsidP="00DE55F9">
                        <w:r>
                          <w:t>A Colban</w:t>
                        </w:r>
                      </w:p>
                    </w:tc>
                    <w:tc>
                      <w:tcPr>
                        <w:tcW w:w="2090" w:type="pct"/>
                      </w:tcPr>
                      <w:p w14:paraId="1E353AEA" w14:textId="59F7A110" w:rsidR="00DE55F9" w:rsidRPr="00C553F8" w:rsidRDefault="00ED475B" w:rsidP="00DE55F9">
                        <w:r>
                          <w:t>Expenses 16/2 – 15/3</w:t>
                        </w:r>
                      </w:p>
                    </w:tc>
                    <w:tc>
                      <w:tcPr>
                        <w:tcW w:w="572" w:type="pct"/>
                      </w:tcPr>
                      <w:p w14:paraId="7B21DC53" w14:textId="3AE75BA1" w:rsidR="00DE55F9" w:rsidRPr="00C553F8" w:rsidRDefault="00ED475B" w:rsidP="00DE55F9">
                        <w:pPr>
                          <w:jc w:val="right"/>
                        </w:pPr>
                        <w:r>
                          <w:t>27.95</w:t>
                        </w:r>
                      </w:p>
                    </w:tc>
                  </w:tr>
                  <w:tr w:rsidR="00DE55F9" w:rsidRPr="00C553F8" w14:paraId="1AB8112D" w14:textId="77777777" w:rsidTr="00BA63DE">
                    <w:trPr>
                      <w:trHeight w:val="147"/>
                    </w:trPr>
                    <w:tc>
                      <w:tcPr>
                        <w:tcW w:w="647" w:type="pct"/>
                      </w:tcPr>
                      <w:p w14:paraId="465470FF" w14:textId="68BC10D0" w:rsidR="00DE55F9" w:rsidRPr="00C553F8" w:rsidRDefault="005757A2" w:rsidP="00DE55F9">
                        <w:pPr>
                          <w:jc w:val="both"/>
                        </w:pPr>
                        <w:r>
                          <w:t>10.2.17</w:t>
                        </w:r>
                      </w:p>
                    </w:tc>
                    <w:tc>
                      <w:tcPr>
                        <w:tcW w:w="1691" w:type="pct"/>
                      </w:tcPr>
                      <w:p w14:paraId="307FAFEB" w14:textId="5111D18E" w:rsidR="00DE55F9" w:rsidRPr="00C553F8" w:rsidRDefault="005757A2" w:rsidP="00DE55F9">
                        <w:r>
                          <w:t>United Fire Extinguishers Ltd</w:t>
                        </w:r>
                      </w:p>
                    </w:tc>
                    <w:tc>
                      <w:tcPr>
                        <w:tcW w:w="2090" w:type="pct"/>
                      </w:tcPr>
                      <w:p w14:paraId="2D8C9693" w14:textId="794FED5B" w:rsidR="00DE55F9" w:rsidRPr="00C553F8" w:rsidRDefault="005757A2" w:rsidP="00DE55F9">
                        <w:r>
                          <w:t>SMRG Refurb</w:t>
                        </w:r>
                      </w:p>
                    </w:tc>
                    <w:tc>
                      <w:tcPr>
                        <w:tcW w:w="572" w:type="pct"/>
                      </w:tcPr>
                      <w:p w14:paraId="057954D5" w14:textId="641CDCAB" w:rsidR="00DE55F9" w:rsidRPr="00C553F8" w:rsidRDefault="005757A2" w:rsidP="00DE55F9">
                        <w:pPr>
                          <w:jc w:val="right"/>
                        </w:pPr>
                        <w:r>
                          <w:t>840.00</w:t>
                        </w:r>
                      </w:p>
                    </w:tc>
                  </w:tr>
                  <w:tr w:rsidR="00DE55F9" w:rsidRPr="00C553F8" w14:paraId="36AA495B" w14:textId="77777777" w:rsidTr="00BA63DE">
                    <w:trPr>
                      <w:trHeight w:val="147"/>
                    </w:trPr>
                    <w:tc>
                      <w:tcPr>
                        <w:tcW w:w="647" w:type="pct"/>
                      </w:tcPr>
                      <w:p w14:paraId="4B6935C5" w14:textId="2C81E801" w:rsidR="00DE55F9" w:rsidRPr="00C553F8" w:rsidRDefault="00E1663A" w:rsidP="00DE55F9">
                        <w:pPr>
                          <w:jc w:val="both"/>
                        </w:pPr>
                        <w:r>
                          <w:t>16.2.18</w:t>
                        </w:r>
                      </w:p>
                    </w:tc>
                    <w:tc>
                      <w:tcPr>
                        <w:tcW w:w="1691" w:type="pct"/>
                      </w:tcPr>
                      <w:p w14:paraId="1E4098EA" w14:textId="3A64455F" w:rsidR="00DE55F9" w:rsidRPr="00C553F8" w:rsidRDefault="00E1663A" w:rsidP="00DE55F9">
                        <w:r>
                          <w:t>CDC</w:t>
                        </w:r>
                      </w:p>
                    </w:tc>
                    <w:tc>
                      <w:tcPr>
                        <w:tcW w:w="2090" w:type="pct"/>
                      </w:tcPr>
                      <w:p w14:paraId="2F371463" w14:textId="769AC3DD" w:rsidR="00DE55F9" w:rsidRPr="00C553F8" w:rsidRDefault="00E1663A" w:rsidP="00DE55F9">
                        <w:r>
                          <w:t>Recycling</w:t>
                        </w:r>
                      </w:p>
                    </w:tc>
                    <w:tc>
                      <w:tcPr>
                        <w:tcW w:w="572" w:type="pct"/>
                      </w:tcPr>
                      <w:p w14:paraId="6F15E976" w14:textId="7804F77C" w:rsidR="00DE55F9" w:rsidRPr="00C553F8" w:rsidRDefault="00E1663A" w:rsidP="00DE55F9">
                        <w:pPr>
                          <w:jc w:val="right"/>
                        </w:pPr>
                        <w:r>
                          <w:t>10.50</w:t>
                        </w:r>
                      </w:p>
                    </w:tc>
                  </w:tr>
                  <w:tr w:rsidR="00C84848" w:rsidRPr="00C553F8" w14:paraId="75020A55" w14:textId="77777777" w:rsidTr="00BA63DE">
                    <w:trPr>
                      <w:trHeight w:val="147"/>
                    </w:trPr>
                    <w:tc>
                      <w:tcPr>
                        <w:tcW w:w="647" w:type="pct"/>
                      </w:tcPr>
                      <w:p w14:paraId="3B5D3052" w14:textId="1D6B67C2" w:rsidR="00C84848" w:rsidRPr="00C553F8" w:rsidRDefault="00E1663A" w:rsidP="00C84848">
                        <w:pPr>
                          <w:jc w:val="both"/>
                        </w:pPr>
                        <w:r>
                          <w:t>16.2.19</w:t>
                        </w:r>
                      </w:p>
                    </w:tc>
                    <w:tc>
                      <w:tcPr>
                        <w:tcW w:w="1691" w:type="pct"/>
                      </w:tcPr>
                      <w:p w14:paraId="01139701" w14:textId="4EB6284F" w:rsidR="00C84848" w:rsidRPr="00C553F8" w:rsidRDefault="00E1663A" w:rsidP="00C84848">
                        <w:r>
                          <w:t>Farrell Property Maintenance</w:t>
                        </w:r>
                      </w:p>
                    </w:tc>
                    <w:tc>
                      <w:tcPr>
                        <w:tcW w:w="2090" w:type="pct"/>
                      </w:tcPr>
                      <w:p w14:paraId="6794B357" w14:textId="3B109FC8" w:rsidR="00C84848" w:rsidRPr="00C553F8" w:rsidRDefault="00254709" w:rsidP="00C84848">
                        <w:r>
                          <w:t>SMRG Refurb – Fire Doors</w:t>
                        </w:r>
                      </w:p>
                    </w:tc>
                    <w:tc>
                      <w:tcPr>
                        <w:tcW w:w="572" w:type="pct"/>
                      </w:tcPr>
                      <w:p w14:paraId="4EB0F05D" w14:textId="468489E5" w:rsidR="00C84848" w:rsidRPr="00C553F8" w:rsidRDefault="00254709" w:rsidP="00C84848">
                        <w:pPr>
                          <w:jc w:val="right"/>
                        </w:pPr>
                        <w:r>
                          <w:t>995.00</w:t>
                        </w:r>
                      </w:p>
                    </w:tc>
                  </w:tr>
                  <w:tr w:rsidR="00937405" w:rsidRPr="00C553F8" w14:paraId="3710CA50" w14:textId="77777777" w:rsidTr="00BA63DE">
                    <w:trPr>
                      <w:trHeight w:val="147"/>
                    </w:trPr>
                    <w:tc>
                      <w:tcPr>
                        <w:tcW w:w="647" w:type="pct"/>
                      </w:tcPr>
                      <w:p w14:paraId="1B04F2D3" w14:textId="4B7D6048" w:rsidR="00937405" w:rsidRPr="00C553F8" w:rsidRDefault="00254709" w:rsidP="00937405">
                        <w:pPr>
                          <w:jc w:val="both"/>
                        </w:pPr>
                        <w:r>
                          <w:t>16.2.</w:t>
                        </w:r>
                        <w:r w:rsidR="00715B48">
                          <w:t>20</w:t>
                        </w:r>
                      </w:p>
                    </w:tc>
                    <w:tc>
                      <w:tcPr>
                        <w:tcW w:w="1691" w:type="pct"/>
                      </w:tcPr>
                      <w:p w14:paraId="27E4518F" w14:textId="691825DD" w:rsidR="00937405" w:rsidRPr="00C553F8" w:rsidRDefault="00715B48" w:rsidP="00937405">
                        <w:r>
                          <w:t>Ginger Signs &amp; Graphics</w:t>
                        </w:r>
                      </w:p>
                    </w:tc>
                    <w:tc>
                      <w:tcPr>
                        <w:tcW w:w="2090" w:type="pct"/>
                      </w:tcPr>
                      <w:p w14:paraId="7D19AAAB" w14:textId="02F400A2" w:rsidR="00937405" w:rsidRPr="00C553F8" w:rsidRDefault="00715B48" w:rsidP="00937405">
                        <w:r>
                          <w:t>Village Sign</w:t>
                        </w:r>
                      </w:p>
                    </w:tc>
                    <w:tc>
                      <w:tcPr>
                        <w:tcW w:w="572" w:type="pct"/>
                      </w:tcPr>
                      <w:p w14:paraId="5CB56C83" w14:textId="121E5B07" w:rsidR="00937405" w:rsidRPr="00C553F8" w:rsidRDefault="00715B48" w:rsidP="00937405">
                        <w:pPr>
                          <w:jc w:val="right"/>
                        </w:pPr>
                        <w:r>
                          <w:t>580.26</w:t>
                        </w:r>
                      </w:p>
                    </w:tc>
                  </w:tr>
                  <w:tr w:rsidR="00937405" w:rsidRPr="00C553F8" w14:paraId="33861729" w14:textId="77777777" w:rsidTr="00BA63DE">
                    <w:trPr>
                      <w:trHeight w:val="147"/>
                    </w:trPr>
                    <w:tc>
                      <w:tcPr>
                        <w:tcW w:w="647" w:type="pct"/>
                      </w:tcPr>
                      <w:p w14:paraId="1919392D" w14:textId="55DE9236" w:rsidR="00937405" w:rsidRPr="00C553F8" w:rsidRDefault="00715B48" w:rsidP="00937405">
                        <w:pPr>
                          <w:jc w:val="both"/>
                        </w:pPr>
                        <w:r>
                          <w:t>16.2.21</w:t>
                        </w:r>
                      </w:p>
                    </w:tc>
                    <w:tc>
                      <w:tcPr>
                        <w:tcW w:w="1691" w:type="pct"/>
                      </w:tcPr>
                      <w:p w14:paraId="77B33F19" w14:textId="208F4E9B" w:rsidR="00937405" w:rsidRPr="00C553F8" w:rsidRDefault="00715B48" w:rsidP="00937405">
                        <w:r>
                          <w:t>A Ingram</w:t>
                        </w:r>
                      </w:p>
                    </w:tc>
                    <w:tc>
                      <w:tcPr>
                        <w:tcW w:w="2090" w:type="pct"/>
                      </w:tcPr>
                      <w:p w14:paraId="3288946C" w14:textId="4BD104EA" w:rsidR="00937405" w:rsidRPr="00C553F8" w:rsidRDefault="00715B48" w:rsidP="00937405">
                        <w:r>
                          <w:t>SMRG Refurb – General</w:t>
                        </w:r>
                      </w:p>
                    </w:tc>
                    <w:tc>
                      <w:tcPr>
                        <w:tcW w:w="572" w:type="pct"/>
                      </w:tcPr>
                      <w:p w14:paraId="3CB2D444" w14:textId="657DED51" w:rsidR="00937405" w:rsidRPr="00C553F8" w:rsidRDefault="00715B48" w:rsidP="00937405">
                        <w:pPr>
                          <w:jc w:val="right"/>
                        </w:pPr>
                        <w:r>
                          <w:t>540.47</w:t>
                        </w:r>
                      </w:p>
                    </w:tc>
                  </w:tr>
                  <w:tr w:rsidR="00715B48" w:rsidRPr="00C553F8" w14:paraId="4319E106" w14:textId="77777777" w:rsidTr="00BA63DE">
                    <w:trPr>
                      <w:trHeight w:val="147"/>
                    </w:trPr>
                    <w:tc>
                      <w:tcPr>
                        <w:tcW w:w="647" w:type="pct"/>
                      </w:tcPr>
                      <w:p w14:paraId="428B114B" w14:textId="2569EA77" w:rsidR="00715B48" w:rsidRDefault="00715B48" w:rsidP="00937405">
                        <w:pPr>
                          <w:jc w:val="both"/>
                        </w:pPr>
                        <w:r>
                          <w:t>16.2.22</w:t>
                        </w:r>
                      </w:p>
                    </w:tc>
                    <w:tc>
                      <w:tcPr>
                        <w:tcW w:w="1691" w:type="pct"/>
                      </w:tcPr>
                      <w:p w14:paraId="6C23505F" w14:textId="682A0848" w:rsidR="00715B48" w:rsidRDefault="00715B48" w:rsidP="00937405">
                        <w:r>
                          <w:t>Scanstation</w:t>
                        </w:r>
                      </w:p>
                    </w:tc>
                    <w:tc>
                      <w:tcPr>
                        <w:tcW w:w="2090" w:type="pct"/>
                      </w:tcPr>
                      <w:p w14:paraId="21CF3C75" w14:textId="10A949D0" w:rsidR="00715B48" w:rsidRDefault="00715B48" w:rsidP="00937405">
                        <w:r>
                          <w:t>Cartridge Inks x 2</w:t>
                        </w:r>
                      </w:p>
                    </w:tc>
                    <w:tc>
                      <w:tcPr>
                        <w:tcW w:w="572" w:type="pct"/>
                      </w:tcPr>
                      <w:p w14:paraId="264F165E" w14:textId="58A0120D" w:rsidR="00715B48" w:rsidRDefault="00715B48" w:rsidP="00937405">
                        <w:pPr>
                          <w:jc w:val="right"/>
                        </w:pPr>
                        <w:r>
                          <w:t>37.00</w:t>
                        </w:r>
                      </w:p>
                    </w:tc>
                  </w:tr>
                  <w:tr w:rsidR="00715B48" w:rsidRPr="00C553F8" w14:paraId="18BD0D1A" w14:textId="77777777" w:rsidTr="00BA63DE">
                    <w:trPr>
                      <w:trHeight w:val="147"/>
                    </w:trPr>
                    <w:tc>
                      <w:tcPr>
                        <w:tcW w:w="647" w:type="pct"/>
                      </w:tcPr>
                      <w:p w14:paraId="6DD4032E" w14:textId="45822C9D" w:rsidR="00715B48" w:rsidRDefault="00715B48" w:rsidP="00937405">
                        <w:pPr>
                          <w:jc w:val="both"/>
                        </w:pPr>
                        <w:r>
                          <w:t>16.2.23</w:t>
                        </w:r>
                      </w:p>
                    </w:tc>
                    <w:tc>
                      <w:tcPr>
                        <w:tcW w:w="1691" w:type="pct"/>
                      </w:tcPr>
                      <w:p w14:paraId="798B0068" w14:textId="7488CD8D" w:rsidR="00715B48" w:rsidRDefault="00BE4A11" w:rsidP="00937405">
                        <w:r>
                          <w:t>D Blackford</w:t>
                        </w:r>
                      </w:p>
                    </w:tc>
                    <w:tc>
                      <w:tcPr>
                        <w:tcW w:w="2090" w:type="pct"/>
                      </w:tcPr>
                      <w:p w14:paraId="649B89FE" w14:textId="3BF35178" w:rsidR="00715B48" w:rsidRDefault="00BE4A11" w:rsidP="00937405">
                        <w:r>
                          <w:t>SMRG Refurb</w:t>
                        </w:r>
                      </w:p>
                    </w:tc>
                    <w:tc>
                      <w:tcPr>
                        <w:tcW w:w="572" w:type="pct"/>
                      </w:tcPr>
                      <w:p w14:paraId="3E09CAFC" w14:textId="769D1426" w:rsidR="00715B48" w:rsidRDefault="00BE4A11" w:rsidP="00937405">
                        <w:pPr>
                          <w:jc w:val="right"/>
                        </w:pPr>
                        <w:r>
                          <w:t>116.15</w:t>
                        </w:r>
                      </w:p>
                    </w:tc>
                  </w:tr>
                  <w:tr w:rsidR="00BE4A11" w:rsidRPr="00C553F8" w14:paraId="211DCC7E" w14:textId="77777777" w:rsidTr="00BA63DE">
                    <w:trPr>
                      <w:trHeight w:val="147"/>
                    </w:trPr>
                    <w:tc>
                      <w:tcPr>
                        <w:tcW w:w="647" w:type="pct"/>
                      </w:tcPr>
                      <w:p w14:paraId="60AEF629" w14:textId="2039DDFC" w:rsidR="00BE4A11" w:rsidRDefault="00BE4A11" w:rsidP="00937405">
                        <w:pPr>
                          <w:jc w:val="both"/>
                        </w:pPr>
                        <w:r>
                          <w:t>16.2.24</w:t>
                        </w:r>
                      </w:p>
                    </w:tc>
                    <w:tc>
                      <w:tcPr>
                        <w:tcW w:w="1691" w:type="pct"/>
                      </w:tcPr>
                      <w:p w14:paraId="33265D2F" w14:textId="626A79C0" w:rsidR="00BE4A11" w:rsidRDefault="00BE4A11" w:rsidP="00937405">
                        <w:r>
                          <w:t>M Mellodey</w:t>
                        </w:r>
                      </w:p>
                    </w:tc>
                    <w:tc>
                      <w:tcPr>
                        <w:tcW w:w="2090" w:type="pct"/>
                      </w:tcPr>
                      <w:p w14:paraId="61D1A931" w14:textId="130BD828" w:rsidR="00BE4A11" w:rsidRDefault="00BE4A11" w:rsidP="00937405">
                        <w:r>
                          <w:t>Mower Fuel</w:t>
                        </w:r>
                      </w:p>
                    </w:tc>
                    <w:tc>
                      <w:tcPr>
                        <w:tcW w:w="572" w:type="pct"/>
                      </w:tcPr>
                      <w:p w14:paraId="4354A3D4" w14:textId="7CD959DE" w:rsidR="00BE4A11" w:rsidRDefault="00C03F1D" w:rsidP="00C03F1D">
                        <w:pPr>
                          <w:jc w:val="right"/>
                        </w:pPr>
                        <w:r>
                          <w:t>29.31</w:t>
                        </w:r>
                      </w:p>
                    </w:tc>
                  </w:tr>
                  <w:tr w:rsidR="00C03F1D" w:rsidRPr="00C553F8" w14:paraId="0FB9CBD2" w14:textId="77777777" w:rsidTr="00BA63DE">
                    <w:trPr>
                      <w:trHeight w:val="147"/>
                    </w:trPr>
                    <w:tc>
                      <w:tcPr>
                        <w:tcW w:w="647" w:type="pct"/>
                      </w:tcPr>
                      <w:p w14:paraId="4F6DC96F" w14:textId="15F54145" w:rsidR="00C03F1D" w:rsidRDefault="00C03F1D" w:rsidP="00937405">
                        <w:pPr>
                          <w:jc w:val="both"/>
                        </w:pPr>
                        <w:r>
                          <w:t>16.2.25</w:t>
                        </w:r>
                      </w:p>
                    </w:tc>
                    <w:tc>
                      <w:tcPr>
                        <w:tcW w:w="1691" w:type="pct"/>
                      </w:tcPr>
                      <w:p w14:paraId="41D596BE" w14:textId="605854B0" w:rsidR="00C03F1D" w:rsidRDefault="00C03F1D" w:rsidP="00937405">
                        <w:r>
                          <w:t>D Blackford</w:t>
                        </w:r>
                      </w:p>
                    </w:tc>
                    <w:tc>
                      <w:tcPr>
                        <w:tcW w:w="2090" w:type="pct"/>
                      </w:tcPr>
                      <w:p w14:paraId="3A04D4AF" w14:textId="0A67D6FB" w:rsidR="00C03F1D" w:rsidRDefault="00C03F1D" w:rsidP="00937405">
                        <w:r>
                          <w:t>SMRG Refurb Flooring Superstore</w:t>
                        </w:r>
                      </w:p>
                    </w:tc>
                    <w:tc>
                      <w:tcPr>
                        <w:tcW w:w="572" w:type="pct"/>
                      </w:tcPr>
                      <w:p w14:paraId="6660195C" w14:textId="06AD2135" w:rsidR="00C03F1D" w:rsidRDefault="00B937E9" w:rsidP="00C03F1D">
                        <w:pPr>
                          <w:jc w:val="right"/>
                        </w:pPr>
                        <w:r>
                          <w:t>429.54</w:t>
                        </w:r>
                      </w:p>
                    </w:tc>
                  </w:tr>
                  <w:tr w:rsidR="00B937E9" w:rsidRPr="00C553F8" w14:paraId="0E053C7E" w14:textId="77777777" w:rsidTr="00BA63DE">
                    <w:trPr>
                      <w:trHeight w:val="147"/>
                    </w:trPr>
                    <w:tc>
                      <w:tcPr>
                        <w:tcW w:w="647" w:type="pct"/>
                      </w:tcPr>
                      <w:p w14:paraId="1B83B5C6" w14:textId="0EAA1566" w:rsidR="00B937E9" w:rsidRDefault="00B937E9" w:rsidP="00937405">
                        <w:pPr>
                          <w:jc w:val="both"/>
                        </w:pPr>
                        <w:r>
                          <w:t>16.2.26</w:t>
                        </w:r>
                      </w:p>
                    </w:tc>
                    <w:tc>
                      <w:tcPr>
                        <w:tcW w:w="1691" w:type="pct"/>
                      </w:tcPr>
                      <w:p w14:paraId="26E137A3" w14:textId="51F6EA2B" w:rsidR="00B937E9" w:rsidRDefault="00B937E9" w:rsidP="00937405">
                        <w:r>
                          <w:t>D Blackford</w:t>
                        </w:r>
                      </w:p>
                    </w:tc>
                    <w:tc>
                      <w:tcPr>
                        <w:tcW w:w="2090" w:type="pct"/>
                      </w:tcPr>
                      <w:p w14:paraId="29201F5D" w14:textId="3C00C71F" w:rsidR="00B937E9" w:rsidRDefault="00B937E9" w:rsidP="00937405">
                        <w:r>
                          <w:t>SMRG Refurb Dunelm/Amazon</w:t>
                        </w:r>
                      </w:p>
                    </w:tc>
                    <w:tc>
                      <w:tcPr>
                        <w:tcW w:w="572" w:type="pct"/>
                      </w:tcPr>
                      <w:p w14:paraId="506000A3" w14:textId="69070464" w:rsidR="00B937E9" w:rsidRDefault="00B937E9" w:rsidP="00C03F1D">
                        <w:pPr>
                          <w:jc w:val="right"/>
                        </w:pPr>
                        <w:r>
                          <w:t>59.90</w:t>
                        </w:r>
                      </w:p>
                    </w:tc>
                  </w:tr>
                  <w:tr w:rsidR="00B937E9" w:rsidRPr="00C553F8" w14:paraId="4722467C" w14:textId="77777777" w:rsidTr="00BA63DE">
                    <w:trPr>
                      <w:trHeight w:val="147"/>
                    </w:trPr>
                    <w:tc>
                      <w:tcPr>
                        <w:tcW w:w="647" w:type="pct"/>
                      </w:tcPr>
                      <w:p w14:paraId="7FEDCC8F" w14:textId="2BC6270B" w:rsidR="00B937E9" w:rsidRDefault="00B937E9" w:rsidP="00937405">
                        <w:pPr>
                          <w:jc w:val="both"/>
                        </w:pPr>
                        <w:r>
                          <w:t>16.2.27</w:t>
                        </w:r>
                      </w:p>
                    </w:tc>
                    <w:tc>
                      <w:tcPr>
                        <w:tcW w:w="1691" w:type="pct"/>
                      </w:tcPr>
                      <w:p w14:paraId="60CD7AB7" w14:textId="63EC0901" w:rsidR="00B937E9" w:rsidRDefault="00B937E9" w:rsidP="00937405">
                        <w:r>
                          <w:t>A Ingram</w:t>
                        </w:r>
                      </w:p>
                    </w:tc>
                    <w:tc>
                      <w:tcPr>
                        <w:tcW w:w="2090" w:type="pct"/>
                      </w:tcPr>
                      <w:p w14:paraId="45E9A68E" w14:textId="27A23A3B" w:rsidR="00B937E9" w:rsidRDefault="00B937E9" w:rsidP="00937405">
                        <w:r>
                          <w:t>SMRG Refurb</w:t>
                        </w:r>
                      </w:p>
                    </w:tc>
                    <w:tc>
                      <w:tcPr>
                        <w:tcW w:w="572" w:type="pct"/>
                      </w:tcPr>
                      <w:p w14:paraId="2FA77AE4" w14:textId="72010C74" w:rsidR="00B937E9" w:rsidRDefault="00F949D6" w:rsidP="00C03F1D">
                        <w:pPr>
                          <w:jc w:val="right"/>
                        </w:pPr>
                        <w:r>
                          <w:t>1028.30</w:t>
                        </w:r>
                      </w:p>
                    </w:tc>
                  </w:tr>
                  <w:tr w:rsidR="00F949D6" w:rsidRPr="00C553F8" w14:paraId="6501BDFF" w14:textId="77777777" w:rsidTr="00BA63DE">
                    <w:trPr>
                      <w:trHeight w:val="147"/>
                    </w:trPr>
                    <w:tc>
                      <w:tcPr>
                        <w:tcW w:w="647" w:type="pct"/>
                      </w:tcPr>
                      <w:p w14:paraId="05CF6787" w14:textId="70EF2925" w:rsidR="00F949D6" w:rsidRDefault="00F949D6" w:rsidP="00937405">
                        <w:pPr>
                          <w:jc w:val="both"/>
                        </w:pPr>
                        <w:r>
                          <w:t>16.2.28</w:t>
                        </w:r>
                      </w:p>
                    </w:tc>
                    <w:tc>
                      <w:tcPr>
                        <w:tcW w:w="1691" w:type="pct"/>
                      </w:tcPr>
                      <w:p w14:paraId="00C3478A" w14:textId="74BFF022" w:rsidR="00F949D6" w:rsidRDefault="00F949D6" w:rsidP="00937405">
                        <w:r>
                          <w:t>Farrell Property Maintenance</w:t>
                        </w:r>
                      </w:p>
                    </w:tc>
                    <w:tc>
                      <w:tcPr>
                        <w:tcW w:w="2090" w:type="pct"/>
                      </w:tcPr>
                      <w:p w14:paraId="5E9C3406" w14:textId="4E551D60" w:rsidR="00F949D6" w:rsidRDefault="00F949D6" w:rsidP="00937405">
                        <w:r>
                          <w:t>SMRG – Refurb – Tank Doors</w:t>
                        </w:r>
                      </w:p>
                    </w:tc>
                    <w:tc>
                      <w:tcPr>
                        <w:tcW w:w="572" w:type="pct"/>
                      </w:tcPr>
                      <w:p w14:paraId="2984C18B" w14:textId="1D486538" w:rsidR="00F949D6" w:rsidRDefault="00F949D6" w:rsidP="00C03F1D">
                        <w:pPr>
                          <w:jc w:val="right"/>
                        </w:pPr>
                        <w:r>
                          <w:t>410.00</w:t>
                        </w:r>
                      </w:p>
                    </w:tc>
                  </w:tr>
                  <w:tr w:rsidR="00F949D6" w:rsidRPr="00C553F8" w14:paraId="7038F6B8" w14:textId="77777777" w:rsidTr="00BA63DE">
                    <w:trPr>
                      <w:trHeight w:val="147"/>
                    </w:trPr>
                    <w:tc>
                      <w:tcPr>
                        <w:tcW w:w="647" w:type="pct"/>
                      </w:tcPr>
                      <w:p w14:paraId="2DEBCCCE" w14:textId="6BA4F57A" w:rsidR="00F949D6" w:rsidRDefault="00F949D6" w:rsidP="00937405">
                        <w:pPr>
                          <w:jc w:val="both"/>
                        </w:pPr>
                        <w:r>
                          <w:t>16.2.29</w:t>
                        </w:r>
                      </w:p>
                    </w:tc>
                    <w:tc>
                      <w:tcPr>
                        <w:tcW w:w="1691" w:type="pct"/>
                      </w:tcPr>
                      <w:p w14:paraId="4A1CD31A" w14:textId="1BC11C17" w:rsidR="00F949D6" w:rsidRDefault="00F949D6" w:rsidP="00937405">
                        <w:r>
                          <w:t>H &amp; D Air Conditioning</w:t>
                        </w:r>
                      </w:p>
                    </w:tc>
                    <w:tc>
                      <w:tcPr>
                        <w:tcW w:w="2090" w:type="pct"/>
                      </w:tcPr>
                      <w:p w14:paraId="4EDB653C" w14:textId="7908E85E" w:rsidR="00F949D6" w:rsidRDefault="00F949D6" w:rsidP="00937405">
                        <w:r>
                          <w:t xml:space="preserve">SMRG Refurb Inspection Report </w:t>
                        </w:r>
                      </w:p>
                    </w:tc>
                    <w:tc>
                      <w:tcPr>
                        <w:tcW w:w="572" w:type="pct"/>
                      </w:tcPr>
                      <w:p w14:paraId="51C79200" w14:textId="788526E8" w:rsidR="00F949D6" w:rsidRDefault="00F949D6" w:rsidP="00C03F1D">
                        <w:pPr>
                          <w:jc w:val="right"/>
                        </w:pPr>
                        <w:r>
                          <w:t>192.00</w:t>
                        </w:r>
                      </w:p>
                    </w:tc>
                  </w:tr>
                  <w:tr w:rsidR="00F949D6" w:rsidRPr="00C553F8" w14:paraId="50EB52F9" w14:textId="77777777" w:rsidTr="00BA63DE">
                    <w:trPr>
                      <w:trHeight w:val="147"/>
                    </w:trPr>
                    <w:tc>
                      <w:tcPr>
                        <w:tcW w:w="647" w:type="pct"/>
                      </w:tcPr>
                      <w:p w14:paraId="32F4DF81" w14:textId="2D11BFC6" w:rsidR="00F949D6" w:rsidRPr="00F949D6" w:rsidRDefault="00F949D6" w:rsidP="00937405">
                        <w:pPr>
                          <w:jc w:val="both"/>
                          <w:rPr>
                            <w:b/>
                            <w:bCs/>
                          </w:rPr>
                        </w:pPr>
                        <w:r>
                          <w:rPr>
                            <w:b/>
                            <w:bCs/>
                          </w:rPr>
                          <w:t>Total</w:t>
                        </w:r>
                      </w:p>
                    </w:tc>
                    <w:tc>
                      <w:tcPr>
                        <w:tcW w:w="1691" w:type="pct"/>
                      </w:tcPr>
                      <w:p w14:paraId="772F19B9" w14:textId="77777777" w:rsidR="00F949D6" w:rsidRDefault="00F949D6" w:rsidP="00937405"/>
                    </w:tc>
                    <w:tc>
                      <w:tcPr>
                        <w:tcW w:w="2090" w:type="pct"/>
                      </w:tcPr>
                      <w:p w14:paraId="64FAC172" w14:textId="77777777" w:rsidR="00F949D6" w:rsidRDefault="00F949D6" w:rsidP="00937405"/>
                    </w:tc>
                    <w:tc>
                      <w:tcPr>
                        <w:tcW w:w="572" w:type="pct"/>
                      </w:tcPr>
                      <w:p w14:paraId="02DC1A58" w14:textId="225B1F80" w:rsidR="00F949D6" w:rsidRPr="00F949D6" w:rsidRDefault="00F949D6" w:rsidP="00C03F1D">
                        <w:pPr>
                          <w:jc w:val="right"/>
                        </w:pPr>
                        <w:r>
                          <w:rPr>
                            <w:b/>
                            <w:bCs/>
                          </w:rPr>
                          <w:t>11479.01</w:t>
                        </w:r>
                      </w:p>
                    </w:tc>
                  </w:tr>
                </w:tbl>
                <w:p w14:paraId="2C383C92" w14:textId="77777777" w:rsidR="003729FB" w:rsidRPr="00C553F8" w:rsidRDefault="003729FB" w:rsidP="00804C10">
                  <w:pPr>
                    <w:spacing w:before="120"/>
                  </w:pPr>
                </w:p>
              </w:tc>
            </w:tr>
          </w:tbl>
          <w:p w14:paraId="0A4FEFBC" w14:textId="77777777" w:rsidR="00F9647C" w:rsidRPr="00C553F8" w:rsidRDefault="00F9647C" w:rsidP="00F9647C">
            <w:pPr>
              <w:spacing w:before="120"/>
              <w:rPr>
                <w:b/>
                <w:u w:val="single"/>
              </w:rPr>
            </w:pPr>
          </w:p>
        </w:tc>
      </w:tr>
      <w:tr w:rsidR="00352A04" w:rsidRPr="00C553F8" w14:paraId="22E14120" w14:textId="77777777" w:rsidTr="00FF5E90">
        <w:tc>
          <w:tcPr>
            <w:tcW w:w="558" w:type="pct"/>
            <w:tcBorders>
              <w:top w:val="nil"/>
              <w:left w:val="nil"/>
              <w:bottom w:val="nil"/>
              <w:right w:val="nil"/>
            </w:tcBorders>
          </w:tcPr>
          <w:p w14:paraId="48BA2A82" w14:textId="2C703618" w:rsidR="00352A04" w:rsidRPr="00352A04" w:rsidRDefault="00352A04" w:rsidP="00352A04">
            <w:pPr>
              <w:spacing w:before="120" w:after="120"/>
              <w:rPr>
                <w:b/>
              </w:rPr>
            </w:pPr>
            <w:r>
              <w:rPr>
                <w:b/>
              </w:rPr>
              <w:lastRenderedPageBreak/>
              <w:t>17.</w:t>
            </w:r>
          </w:p>
        </w:tc>
        <w:tc>
          <w:tcPr>
            <w:tcW w:w="4442" w:type="pct"/>
            <w:tcBorders>
              <w:top w:val="nil"/>
              <w:left w:val="nil"/>
              <w:bottom w:val="nil"/>
              <w:right w:val="nil"/>
            </w:tcBorders>
          </w:tcPr>
          <w:p w14:paraId="28FD9246" w14:textId="1CCAC268" w:rsidR="00352A04" w:rsidRPr="00352A04" w:rsidRDefault="00352A04" w:rsidP="00536886">
            <w:pPr>
              <w:spacing w:before="120"/>
              <w:jc w:val="both"/>
              <w:rPr>
                <w:bCs/>
              </w:rPr>
            </w:pPr>
            <w:r>
              <w:rPr>
                <w:b/>
              </w:rPr>
              <w:t xml:space="preserve">Holiday </w:t>
            </w:r>
            <w:r>
              <w:rPr>
                <w:bCs/>
              </w:rPr>
              <w:t>– The Clerk informed the Parish Council she will be away from the 25</w:t>
            </w:r>
            <w:r w:rsidRPr="00352A04">
              <w:rPr>
                <w:bCs/>
                <w:vertAlign w:val="superscript"/>
              </w:rPr>
              <w:t>th</w:t>
            </w:r>
            <w:r>
              <w:rPr>
                <w:bCs/>
              </w:rPr>
              <w:t xml:space="preserve"> April to 10</w:t>
            </w:r>
            <w:r w:rsidRPr="00352A04">
              <w:rPr>
                <w:bCs/>
                <w:vertAlign w:val="superscript"/>
              </w:rPr>
              <w:t>th</w:t>
            </w:r>
            <w:r>
              <w:rPr>
                <w:bCs/>
              </w:rPr>
              <w:t xml:space="preserve"> May.  </w:t>
            </w:r>
            <w:r w:rsidR="00C841BD">
              <w:rPr>
                <w:bCs/>
              </w:rPr>
              <w:t xml:space="preserve">It was agreed for </w:t>
            </w:r>
            <w:r w:rsidR="00C62F51">
              <w:rPr>
                <w:bCs/>
              </w:rPr>
              <w:t xml:space="preserve">emails to be received by </w:t>
            </w:r>
            <w:r w:rsidR="00C841BD">
              <w:rPr>
                <w:bCs/>
              </w:rPr>
              <w:t>Cllrs Mellodey and Harlan</w:t>
            </w:r>
            <w:r w:rsidR="00EB223C">
              <w:rPr>
                <w:bCs/>
              </w:rPr>
              <w:t>d</w:t>
            </w:r>
            <w:r w:rsidR="00C841BD">
              <w:rPr>
                <w:bCs/>
              </w:rPr>
              <w:t xml:space="preserve"> to </w:t>
            </w:r>
            <w:r w:rsidR="00C62F51">
              <w:rPr>
                <w:bCs/>
              </w:rPr>
              <w:t xml:space="preserve">respond to as necessary.  </w:t>
            </w:r>
          </w:p>
        </w:tc>
      </w:tr>
      <w:tr w:rsidR="005435ED" w:rsidRPr="00C553F8" w14:paraId="0A4FEFEF" w14:textId="77777777" w:rsidTr="00FF5E90">
        <w:tc>
          <w:tcPr>
            <w:tcW w:w="558" w:type="pct"/>
            <w:tcBorders>
              <w:top w:val="nil"/>
              <w:left w:val="nil"/>
              <w:bottom w:val="nil"/>
              <w:right w:val="nil"/>
            </w:tcBorders>
          </w:tcPr>
          <w:p w14:paraId="0A4FEFED" w14:textId="55AB9A35" w:rsidR="005435ED" w:rsidRPr="00C553F8" w:rsidRDefault="005435ED" w:rsidP="005435ED">
            <w:pPr>
              <w:spacing w:before="120" w:after="120"/>
              <w:rPr>
                <w:b/>
              </w:rPr>
            </w:pPr>
            <w:r w:rsidRPr="00C553F8">
              <w:rPr>
                <w:b/>
              </w:rPr>
              <w:t>115.</w:t>
            </w:r>
          </w:p>
        </w:tc>
        <w:tc>
          <w:tcPr>
            <w:tcW w:w="4442" w:type="pct"/>
            <w:tcBorders>
              <w:top w:val="nil"/>
              <w:left w:val="nil"/>
              <w:bottom w:val="nil"/>
              <w:right w:val="nil"/>
            </w:tcBorders>
          </w:tcPr>
          <w:p w14:paraId="0A4FEFEE" w14:textId="77777777" w:rsidR="005435ED" w:rsidRPr="00C553F8" w:rsidRDefault="005435ED" w:rsidP="005435ED">
            <w:pPr>
              <w:spacing w:before="120" w:after="240"/>
              <w:jc w:val="both"/>
            </w:pPr>
            <w:r w:rsidRPr="00C553F8">
              <w:rPr>
                <w:b/>
                <w:u w:val="single"/>
              </w:rPr>
              <w:t>Requests for Future Agenda Items:</w:t>
            </w:r>
            <w:r w:rsidRPr="00C553F8">
              <w:t xml:space="preserve"> - to be emailed to the Clerk.</w:t>
            </w:r>
          </w:p>
        </w:tc>
      </w:tr>
      <w:tr w:rsidR="005435ED" w:rsidRPr="00C553F8" w14:paraId="0A4FEFF2" w14:textId="77777777" w:rsidTr="00FF5E90">
        <w:tc>
          <w:tcPr>
            <w:tcW w:w="558" w:type="pct"/>
            <w:tcBorders>
              <w:top w:val="nil"/>
              <w:left w:val="nil"/>
              <w:bottom w:val="nil"/>
              <w:right w:val="nil"/>
            </w:tcBorders>
          </w:tcPr>
          <w:p w14:paraId="0A4FEFF0" w14:textId="77777777" w:rsidR="005435ED" w:rsidRPr="00C553F8" w:rsidRDefault="005435ED" w:rsidP="005435ED">
            <w:pPr>
              <w:spacing w:before="120" w:after="120"/>
              <w:rPr>
                <w:b/>
              </w:rPr>
            </w:pPr>
            <w:r w:rsidRPr="00C553F8">
              <w:rPr>
                <w:b/>
              </w:rPr>
              <w:t>19.</w:t>
            </w:r>
          </w:p>
        </w:tc>
        <w:tc>
          <w:tcPr>
            <w:tcW w:w="4442" w:type="pct"/>
            <w:tcBorders>
              <w:top w:val="nil"/>
              <w:left w:val="nil"/>
              <w:bottom w:val="nil"/>
              <w:right w:val="nil"/>
            </w:tcBorders>
          </w:tcPr>
          <w:p w14:paraId="0A4FEFF1" w14:textId="1F699D36" w:rsidR="005435ED" w:rsidRPr="00C553F8" w:rsidRDefault="005435ED" w:rsidP="00536886">
            <w:pPr>
              <w:spacing w:before="120" w:after="240"/>
            </w:pPr>
            <w:r w:rsidRPr="00C553F8">
              <w:rPr>
                <w:b/>
                <w:u w:val="single"/>
              </w:rPr>
              <w:t>Date of Next Meeting</w:t>
            </w:r>
            <w:r w:rsidRPr="00C553F8">
              <w:t>:  1</w:t>
            </w:r>
            <w:r w:rsidR="00266439">
              <w:t>7</w:t>
            </w:r>
            <w:r w:rsidR="00266439" w:rsidRPr="00266439">
              <w:rPr>
                <w:vertAlign w:val="superscript"/>
              </w:rPr>
              <w:t>th</w:t>
            </w:r>
            <w:r w:rsidR="00266439">
              <w:t xml:space="preserve"> May</w:t>
            </w:r>
            <w:r w:rsidRPr="00C553F8">
              <w:t xml:space="preserve"> 2023 in the Parish Rooms.</w:t>
            </w:r>
            <w:r w:rsidR="00266439">
              <w:t xml:space="preserve">  It was agreed to hold the next meeting in the Parish Rooms. Cllr </w:t>
            </w:r>
            <w:r w:rsidR="006E126C">
              <w:t>Field confirmed he will book the hall for us.</w:t>
            </w:r>
          </w:p>
        </w:tc>
      </w:tr>
    </w:tbl>
    <w:p w14:paraId="0A4FEFF3" w14:textId="77777777" w:rsidR="00625EC4" w:rsidRPr="00C553F8" w:rsidRDefault="00625EC4"/>
    <w:p w14:paraId="0A4FEFF4" w14:textId="687939AE" w:rsidR="002C2084" w:rsidRPr="00C553F8" w:rsidRDefault="008E0D3B">
      <w:r w:rsidRPr="00C553F8">
        <w:t>Meeting ended 21.</w:t>
      </w:r>
      <w:r w:rsidR="002F2843" w:rsidRPr="00C553F8">
        <w:t>3</w:t>
      </w:r>
      <w:r w:rsidR="00266439">
        <w:t>2</w:t>
      </w:r>
      <w:r w:rsidR="00F85627" w:rsidRPr="00C553F8">
        <w:t xml:space="preserve"> pm</w:t>
      </w:r>
    </w:p>
    <w:p w14:paraId="0A4FEFF5" w14:textId="77777777" w:rsidR="002C2084" w:rsidRPr="00C553F8" w:rsidRDefault="002C2084">
      <w:r w:rsidRPr="00C553F8">
        <w:t>Alison Colban, Parish Clerk, Sidlesham Parish Council</w:t>
      </w:r>
    </w:p>
    <w:sectPr w:rsidR="002C2084" w:rsidRPr="00C553F8" w:rsidSect="006E126C">
      <w:footerReference w:type="default" r:id="rId7"/>
      <w:pgSz w:w="11906" w:h="16838" w:code="9"/>
      <w:pgMar w:top="720" w:right="720" w:bottom="720" w:left="720" w:header="709" w:footer="4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E3F9" w14:textId="77777777" w:rsidR="003D5B04" w:rsidRDefault="003D5B04" w:rsidP="00C91409">
      <w:pPr>
        <w:spacing w:after="0" w:line="240" w:lineRule="auto"/>
      </w:pPr>
      <w:r>
        <w:separator/>
      </w:r>
    </w:p>
  </w:endnote>
  <w:endnote w:type="continuationSeparator" w:id="0">
    <w:p w14:paraId="1570EE59" w14:textId="77777777" w:rsidR="003D5B04" w:rsidRDefault="003D5B04"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51024"/>
      <w:docPartObj>
        <w:docPartGallery w:val="Page Numbers (Bottom of Page)"/>
        <w:docPartUnique/>
      </w:docPartObj>
    </w:sdtPr>
    <w:sdtEndPr>
      <w:rPr>
        <w:noProof/>
      </w:rPr>
    </w:sdtEndPr>
    <w:sdtContent>
      <w:p w14:paraId="276DF137" w14:textId="1738F33E" w:rsidR="00BC4B2F" w:rsidRDefault="006E126C">
        <w:pPr>
          <w:pStyle w:val="Footer"/>
          <w:jc w:val="center"/>
        </w:pPr>
        <w:r>
          <w:t>1</w:t>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509E" w14:textId="77777777" w:rsidR="003D5B04" w:rsidRDefault="003D5B04" w:rsidP="00C91409">
      <w:pPr>
        <w:spacing w:after="0" w:line="240" w:lineRule="auto"/>
      </w:pPr>
      <w:r>
        <w:separator/>
      </w:r>
    </w:p>
  </w:footnote>
  <w:footnote w:type="continuationSeparator" w:id="0">
    <w:p w14:paraId="7844124F" w14:textId="77777777" w:rsidR="003D5B04" w:rsidRDefault="003D5B04"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5493"/>
    <w:rsid w:val="000116BD"/>
    <w:rsid w:val="00017168"/>
    <w:rsid w:val="00021C61"/>
    <w:rsid w:val="00021D5A"/>
    <w:rsid w:val="00026E94"/>
    <w:rsid w:val="00030E34"/>
    <w:rsid w:val="00053069"/>
    <w:rsid w:val="00055344"/>
    <w:rsid w:val="00066175"/>
    <w:rsid w:val="000732C8"/>
    <w:rsid w:val="000750FF"/>
    <w:rsid w:val="0008758D"/>
    <w:rsid w:val="000878F4"/>
    <w:rsid w:val="0009358D"/>
    <w:rsid w:val="000936CD"/>
    <w:rsid w:val="000A1FB4"/>
    <w:rsid w:val="000A3E7C"/>
    <w:rsid w:val="000B0E95"/>
    <w:rsid w:val="000B594A"/>
    <w:rsid w:val="000C35FF"/>
    <w:rsid w:val="000C4F63"/>
    <w:rsid w:val="000D0280"/>
    <w:rsid w:val="000D540A"/>
    <w:rsid w:val="000F11D4"/>
    <w:rsid w:val="000F3091"/>
    <w:rsid w:val="000F549C"/>
    <w:rsid w:val="000F62F3"/>
    <w:rsid w:val="001052EA"/>
    <w:rsid w:val="001063D7"/>
    <w:rsid w:val="0011326B"/>
    <w:rsid w:val="00116CCE"/>
    <w:rsid w:val="0012211B"/>
    <w:rsid w:val="0012367C"/>
    <w:rsid w:val="00123CE2"/>
    <w:rsid w:val="00124A3D"/>
    <w:rsid w:val="00126C47"/>
    <w:rsid w:val="00131C2B"/>
    <w:rsid w:val="001352C3"/>
    <w:rsid w:val="00136511"/>
    <w:rsid w:val="001366D5"/>
    <w:rsid w:val="00137750"/>
    <w:rsid w:val="001409C8"/>
    <w:rsid w:val="00140A3F"/>
    <w:rsid w:val="00141F21"/>
    <w:rsid w:val="001533EB"/>
    <w:rsid w:val="001613A8"/>
    <w:rsid w:val="00172644"/>
    <w:rsid w:val="0017408D"/>
    <w:rsid w:val="001756DB"/>
    <w:rsid w:val="0018240B"/>
    <w:rsid w:val="00186F25"/>
    <w:rsid w:val="00196DD6"/>
    <w:rsid w:val="001A46A9"/>
    <w:rsid w:val="001B0211"/>
    <w:rsid w:val="001B5A18"/>
    <w:rsid w:val="001C1A95"/>
    <w:rsid w:val="001C6430"/>
    <w:rsid w:val="001C78F0"/>
    <w:rsid w:val="001D3763"/>
    <w:rsid w:val="001D6B23"/>
    <w:rsid w:val="001D71FA"/>
    <w:rsid w:val="001E6FEF"/>
    <w:rsid w:val="001F0B15"/>
    <w:rsid w:val="001F4D29"/>
    <w:rsid w:val="001F6A38"/>
    <w:rsid w:val="00204C1E"/>
    <w:rsid w:val="002110A9"/>
    <w:rsid w:val="00212828"/>
    <w:rsid w:val="0021623A"/>
    <w:rsid w:val="00220F84"/>
    <w:rsid w:val="00223BF5"/>
    <w:rsid w:val="00226F05"/>
    <w:rsid w:val="00230D03"/>
    <w:rsid w:val="00234C19"/>
    <w:rsid w:val="002359E7"/>
    <w:rsid w:val="00235AE5"/>
    <w:rsid w:val="0023781D"/>
    <w:rsid w:val="0024322E"/>
    <w:rsid w:val="0024487F"/>
    <w:rsid w:val="00245BC1"/>
    <w:rsid w:val="00250864"/>
    <w:rsid w:val="00254709"/>
    <w:rsid w:val="00255F8F"/>
    <w:rsid w:val="00266439"/>
    <w:rsid w:val="00272BE7"/>
    <w:rsid w:val="00274593"/>
    <w:rsid w:val="0028264F"/>
    <w:rsid w:val="00282C42"/>
    <w:rsid w:val="00284248"/>
    <w:rsid w:val="002842E5"/>
    <w:rsid w:val="00285EC0"/>
    <w:rsid w:val="002900CA"/>
    <w:rsid w:val="00293ECD"/>
    <w:rsid w:val="00294F58"/>
    <w:rsid w:val="002A1412"/>
    <w:rsid w:val="002B0A2A"/>
    <w:rsid w:val="002C05A1"/>
    <w:rsid w:val="002C2084"/>
    <w:rsid w:val="002C2856"/>
    <w:rsid w:val="002C4669"/>
    <w:rsid w:val="002C46B4"/>
    <w:rsid w:val="002C5E7F"/>
    <w:rsid w:val="002D26EF"/>
    <w:rsid w:val="002D2D9A"/>
    <w:rsid w:val="002E4F76"/>
    <w:rsid w:val="002F2843"/>
    <w:rsid w:val="002F3743"/>
    <w:rsid w:val="002F494E"/>
    <w:rsid w:val="002F7101"/>
    <w:rsid w:val="0030099A"/>
    <w:rsid w:val="0030284D"/>
    <w:rsid w:val="00303353"/>
    <w:rsid w:val="0030369E"/>
    <w:rsid w:val="00312D97"/>
    <w:rsid w:val="003135C2"/>
    <w:rsid w:val="00316E6B"/>
    <w:rsid w:val="00321E8C"/>
    <w:rsid w:val="003302F3"/>
    <w:rsid w:val="003313AE"/>
    <w:rsid w:val="003370CD"/>
    <w:rsid w:val="00344C8D"/>
    <w:rsid w:val="0034669A"/>
    <w:rsid w:val="00346C1A"/>
    <w:rsid w:val="0034724C"/>
    <w:rsid w:val="003478C5"/>
    <w:rsid w:val="00352A04"/>
    <w:rsid w:val="00354917"/>
    <w:rsid w:val="003574AB"/>
    <w:rsid w:val="00364521"/>
    <w:rsid w:val="003729FB"/>
    <w:rsid w:val="00373252"/>
    <w:rsid w:val="003737CB"/>
    <w:rsid w:val="0037713C"/>
    <w:rsid w:val="00377E50"/>
    <w:rsid w:val="00380E7F"/>
    <w:rsid w:val="00382B14"/>
    <w:rsid w:val="00383346"/>
    <w:rsid w:val="00383398"/>
    <w:rsid w:val="0038691E"/>
    <w:rsid w:val="00387FF7"/>
    <w:rsid w:val="003976B3"/>
    <w:rsid w:val="003A3AD9"/>
    <w:rsid w:val="003A524B"/>
    <w:rsid w:val="003B350F"/>
    <w:rsid w:val="003C2D56"/>
    <w:rsid w:val="003C3BE8"/>
    <w:rsid w:val="003C4FA7"/>
    <w:rsid w:val="003C64DB"/>
    <w:rsid w:val="003C6F70"/>
    <w:rsid w:val="003C75F2"/>
    <w:rsid w:val="003D2AA8"/>
    <w:rsid w:val="003D2FCC"/>
    <w:rsid w:val="003D5B04"/>
    <w:rsid w:val="003D7009"/>
    <w:rsid w:val="003E0CE6"/>
    <w:rsid w:val="003E1F2C"/>
    <w:rsid w:val="003E269B"/>
    <w:rsid w:val="003E353C"/>
    <w:rsid w:val="003F1961"/>
    <w:rsid w:val="003F36E6"/>
    <w:rsid w:val="003F650D"/>
    <w:rsid w:val="003F7C53"/>
    <w:rsid w:val="00402437"/>
    <w:rsid w:val="00402EA3"/>
    <w:rsid w:val="00416C56"/>
    <w:rsid w:val="00426BBF"/>
    <w:rsid w:val="00431B29"/>
    <w:rsid w:val="0043322C"/>
    <w:rsid w:val="00444BE7"/>
    <w:rsid w:val="00454DA1"/>
    <w:rsid w:val="00460265"/>
    <w:rsid w:val="00460CAF"/>
    <w:rsid w:val="004677E9"/>
    <w:rsid w:val="00467C4E"/>
    <w:rsid w:val="00474EE9"/>
    <w:rsid w:val="00487753"/>
    <w:rsid w:val="00491E26"/>
    <w:rsid w:val="00492A26"/>
    <w:rsid w:val="0049486E"/>
    <w:rsid w:val="00495374"/>
    <w:rsid w:val="00496D7E"/>
    <w:rsid w:val="00497EE3"/>
    <w:rsid w:val="004A350F"/>
    <w:rsid w:val="004B1BF3"/>
    <w:rsid w:val="004B255E"/>
    <w:rsid w:val="004C0AD2"/>
    <w:rsid w:val="004C775F"/>
    <w:rsid w:val="004D0992"/>
    <w:rsid w:val="004D1272"/>
    <w:rsid w:val="004D783B"/>
    <w:rsid w:val="004E05B0"/>
    <w:rsid w:val="004E191C"/>
    <w:rsid w:val="004F0C2A"/>
    <w:rsid w:val="004F19CE"/>
    <w:rsid w:val="004F3D5E"/>
    <w:rsid w:val="004F46EB"/>
    <w:rsid w:val="004F4CC6"/>
    <w:rsid w:val="004F69F4"/>
    <w:rsid w:val="0050058D"/>
    <w:rsid w:val="00502C78"/>
    <w:rsid w:val="005148D1"/>
    <w:rsid w:val="005164B1"/>
    <w:rsid w:val="00530DFC"/>
    <w:rsid w:val="00536886"/>
    <w:rsid w:val="005428DA"/>
    <w:rsid w:val="005435ED"/>
    <w:rsid w:val="00552DA6"/>
    <w:rsid w:val="00556171"/>
    <w:rsid w:val="005572CD"/>
    <w:rsid w:val="00561284"/>
    <w:rsid w:val="005615FA"/>
    <w:rsid w:val="0056193F"/>
    <w:rsid w:val="00564AAA"/>
    <w:rsid w:val="00570B70"/>
    <w:rsid w:val="00573883"/>
    <w:rsid w:val="00573970"/>
    <w:rsid w:val="005757A2"/>
    <w:rsid w:val="00580921"/>
    <w:rsid w:val="0058364C"/>
    <w:rsid w:val="00587BFF"/>
    <w:rsid w:val="005904CE"/>
    <w:rsid w:val="00590A2A"/>
    <w:rsid w:val="0059383C"/>
    <w:rsid w:val="00593931"/>
    <w:rsid w:val="0059475C"/>
    <w:rsid w:val="00596B04"/>
    <w:rsid w:val="00597816"/>
    <w:rsid w:val="005978C6"/>
    <w:rsid w:val="005A0389"/>
    <w:rsid w:val="005A1D57"/>
    <w:rsid w:val="005A4FA7"/>
    <w:rsid w:val="005A638B"/>
    <w:rsid w:val="005B00FF"/>
    <w:rsid w:val="005B0192"/>
    <w:rsid w:val="005B4A7C"/>
    <w:rsid w:val="005B63C6"/>
    <w:rsid w:val="005C2919"/>
    <w:rsid w:val="005D40F5"/>
    <w:rsid w:val="006023C4"/>
    <w:rsid w:val="0060482C"/>
    <w:rsid w:val="00614107"/>
    <w:rsid w:val="006201D5"/>
    <w:rsid w:val="0062206B"/>
    <w:rsid w:val="00625EC4"/>
    <w:rsid w:val="00631A45"/>
    <w:rsid w:val="006337B7"/>
    <w:rsid w:val="006371D4"/>
    <w:rsid w:val="00637B92"/>
    <w:rsid w:val="006461E9"/>
    <w:rsid w:val="0065269F"/>
    <w:rsid w:val="00654EFC"/>
    <w:rsid w:val="0065656A"/>
    <w:rsid w:val="006568B4"/>
    <w:rsid w:val="00656D6B"/>
    <w:rsid w:val="00662037"/>
    <w:rsid w:val="006631A4"/>
    <w:rsid w:val="00663484"/>
    <w:rsid w:val="006652B6"/>
    <w:rsid w:val="0066603B"/>
    <w:rsid w:val="006666CC"/>
    <w:rsid w:val="00667391"/>
    <w:rsid w:val="00670B60"/>
    <w:rsid w:val="00670CE3"/>
    <w:rsid w:val="00675342"/>
    <w:rsid w:val="00676E45"/>
    <w:rsid w:val="00683001"/>
    <w:rsid w:val="006955E9"/>
    <w:rsid w:val="00696B63"/>
    <w:rsid w:val="006A16EC"/>
    <w:rsid w:val="006A4334"/>
    <w:rsid w:val="006A5CE7"/>
    <w:rsid w:val="006A6439"/>
    <w:rsid w:val="006A671F"/>
    <w:rsid w:val="006C3B6C"/>
    <w:rsid w:val="006C42DF"/>
    <w:rsid w:val="006D0800"/>
    <w:rsid w:val="006D3E8A"/>
    <w:rsid w:val="006E126C"/>
    <w:rsid w:val="006E1F72"/>
    <w:rsid w:val="006E2AE4"/>
    <w:rsid w:val="006E359C"/>
    <w:rsid w:val="006E5C51"/>
    <w:rsid w:val="00701633"/>
    <w:rsid w:val="00701911"/>
    <w:rsid w:val="007027B4"/>
    <w:rsid w:val="007029D5"/>
    <w:rsid w:val="007079E2"/>
    <w:rsid w:val="00707BF3"/>
    <w:rsid w:val="007102A2"/>
    <w:rsid w:val="00710794"/>
    <w:rsid w:val="007144B7"/>
    <w:rsid w:val="00715B48"/>
    <w:rsid w:val="00725558"/>
    <w:rsid w:val="007278EB"/>
    <w:rsid w:val="007423FA"/>
    <w:rsid w:val="0074575A"/>
    <w:rsid w:val="00763506"/>
    <w:rsid w:val="00765C3E"/>
    <w:rsid w:val="00770709"/>
    <w:rsid w:val="00770733"/>
    <w:rsid w:val="00773058"/>
    <w:rsid w:val="007739B6"/>
    <w:rsid w:val="00775FC0"/>
    <w:rsid w:val="00780527"/>
    <w:rsid w:val="00783106"/>
    <w:rsid w:val="007842D8"/>
    <w:rsid w:val="0078495B"/>
    <w:rsid w:val="00793390"/>
    <w:rsid w:val="007976EF"/>
    <w:rsid w:val="007A23B5"/>
    <w:rsid w:val="007A6EB1"/>
    <w:rsid w:val="007B587A"/>
    <w:rsid w:val="007B5952"/>
    <w:rsid w:val="007B5AC9"/>
    <w:rsid w:val="007B7190"/>
    <w:rsid w:val="007B76CA"/>
    <w:rsid w:val="007C703E"/>
    <w:rsid w:val="007D25ED"/>
    <w:rsid w:val="007D30DE"/>
    <w:rsid w:val="007D3649"/>
    <w:rsid w:val="007D38A3"/>
    <w:rsid w:val="007E1ECE"/>
    <w:rsid w:val="007E5E7E"/>
    <w:rsid w:val="007F1682"/>
    <w:rsid w:val="007F17A9"/>
    <w:rsid w:val="007F3871"/>
    <w:rsid w:val="007F3AB4"/>
    <w:rsid w:val="007F7628"/>
    <w:rsid w:val="00801119"/>
    <w:rsid w:val="00811A7B"/>
    <w:rsid w:val="008139CE"/>
    <w:rsid w:val="00813AB1"/>
    <w:rsid w:val="00815F09"/>
    <w:rsid w:val="00821446"/>
    <w:rsid w:val="0082213D"/>
    <w:rsid w:val="008233D0"/>
    <w:rsid w:val="008301BD"/>
    <w:rsid w:val="008342C0"/>
    <w:rsid w:val="0083587D"/>
    <w:rsid w:val="00843980"/>
    <w:rsid w:val="008464BF"/>
    <w:rsid w:val="00852120"/>
    <w:rsid w:val="00854459"/>
    <w:rsid w:val="008600D3"/>
    <w:rsid w:val="0086263F"/>
    <w:rsid w:val="0086761F"/>
    <w:rsid w:val="00873843"/>
    <w:rsid w:val="00875AB5"/>
    <w:rsid w:val="00877724"/>
    <w:rsid w:val="008810D9"/>
    <w:rsid w:val="008817DC"/>
    <w:rsid w:val="00883619"/>
    <w:rsid w:val="00884BC0"/>
    <w:rsid w:val="0089333C"/>
    <w:rsid w:val="00896064"/>
    <w:rsid w:val="008A3C26"/>
    <w:rsid w:val="008B0C96"/>
    <w:rsid w:val="008B6337"/>
    <w:rsid w:val="008B66F1"/>
    <w:rsid w:val="008B69C3"/>
    <w:rsid w:val="008B6B9E"/>
    <w:rsid w:val="008C0CD2"/>
    <w:rsid w:val="008C13C0"/>
    <w:rsid w:val="008C39D8"/>
    <w:rsid w:val="008E0D3B"/>
    <w:rsid w:val="008E3E25"/>
    <w:rsid w:val="008F0ABB"/>
    <w:rsid w:val="008F346E"/>
    <w:rsid w:val="008F42F1"/>
    <w:rsid w:val="008F59DC"/>
    <w:rsid w:val="00907C26"/>
    <w:rsid w:val="00932A7F"/>
    <w:rsid w:val="00935A29"/>
    <w:rsid w:val="00937405"/>
    <w:rsid w:val="00950288"/>
    <w:rsid w:val="00950C29"/>
    <w:rsid w:val="00951408"/>
    <w:rsid w:val="00952628"/>
    <w:rsid w:val="00960DB6"/>
    <w:rsid w:val="009623D2"/>
    <w:rsid w:val="00963FE3"/>
    <w:rsid w:val="00966D6E"/>
    <w:rsid w:val="009708C0"/>
    <w:rsid w:val="00971841"/>
    <w:rsid w:val="009722BC"/>
    <w:rsid w:val="009724BC"/>
    <w:rsid w:val="00976256"/>
    <w:rsid w:val="00985636"/>
    <w:rsid w:val="00985923"/>
    <w:rsid w:val="00990010"/>
    <w:rsid w:val="00991512"/>
    <w:rsid w:val="009918F9"/>
    <w:rsid w:val="00995130"/>
    <w:rsid w:val="009A3FCB"/>
    <w:rsid w:val="009A4052"/>
    <w:rsid w:val="009A4BA2"/>
    <w:rsid w:val="009B0F05"/>
    <w:rsid w:val="009B164A"/>
    <w:rsid w:val="009B2758"/>
    <w:rsid w:val="009B2CDA"/>
    <w:rsid w:val="009B2DE1"/>
    <w:rsid w:val="009B5F52"/>
    <w:rsid w:val="009D042E"/>
    <w:rsid w:val="009D4D6E"/>
    <w:rsid w:val="009D70D2"/>
    <w:rsid w:val="009F1CE3"/>
    <w:rsid w:val="00A067DE"/>
    <w:rsid w:val="00A06987"/>
    <w:rsid w:val="00A07F3F"/>
    <w:rsid w:val="00A11542"/>
    <w:rsid w:val="00A137D3"/>
    <w:rsid w:val="00A140EE"/>
    <w:rsid w:val="00A141A2"/>
    <w:rsid w:val="00A14543"/>
    <w:rsid w:val="00A154E7"/>
    <w:rsid w:val="00A2389C"/>
    <w:rsid w:val="00A25F1E"/>
    <w:rsid w:val="00A27177"/>
    <w:rsid w:val="00A344E8"/>
    <w:rsid w:val="00A35C09"/>
    <w:rsid w:val="00A40055"/>
    <w:rsid w:val="00A45C9A"/>
    <w:rsid w:val="00A560C8"/>
    <w:rsid w:val="00A5615B"/>
    <w:rsid w:val="00A57C04"/>
    <w:rsid w:val="00A66CD1"/>
    <w:rsid w:val="00A7009A"/>
    <w:rsid w:val="00A70728"/>
    <w:rsid w:val="00A70E39"/>
    <w:rsid w:val="00A71767"/>
    <w:rsid w:val="00A71D75"/>
    <w:rsid w:val="00A7678B"/>
    <w:rsid w:val="00A811BD"/>
    <w:rsid w:val="00A93F42"/>
    <w:rsid w:val="00A94550"/>
    <w:rsid w:val="00A94E41"/>
    <w:rsid w:val="00A96060"/>
    <w:rsid w:val="00AA17CC"/>
    <w:rsid w:val="00AA2AA7"/>
    <w:rsid w:val="00AB4904"/>
    <w:rsid w:val="00AB4C66"/>
    <w:rsid w:val="00AC31CF"/>
    <w:rsid w:val="00AD709B"/>
    <w:rsid w:val="00AF04B3"/>
    <w:rsid w:val="00AF30C4"/>
    <w:rsid w:val="00AF4424"/>
    <w:rsid w:val="00AF6E88"/>
    <w:rsid w:val="00B005F0"/>
    <w:rsid w:val="00B03EAD"/>
    <w:rsid w:val="00B04E13"/>
    <w:rsid w:val="00B05726"/>
    <w:rsid w:val="00B07F62"/>
    <w:rsid w:val="00B128E7"/>
    <w:rsid w:val="00B165CB"/>
    <w:rsid w:val="00B23FB9"/>
    <w:rsid w:val="00B44CC2"/>
    <w:rsid w:val="00B50C61"/>
    <w:rsid w:val="00B54727"/>
    <w:rsid w:val="00B55BB5"/>
    <w:rsid w:val="00B5675B"/>
    <w:rsid w:val="00B56CB9"/>
    <w:rsid w:val="00B57E86"/>
    <w:rsid w:val="00B647D6"/>
    <w:rsid w:val="00B6488B"/>
    <w:rsid w:val="00B775AC"/>
    <w:rsid w:val="00B859FD"/>
    <w:rsid w:val="00B92C4A"/>
    <w:rsid w:val="00B937E9"/>
    <w:rsid w:val="00BA020D"/>
    <w:rsid w:val="00BA03DE"/>
    <w:rsid w:val="00BA2E77"/>
    <w:rsid w:val="00BA393F"/>
    <w:rsid w:val="00BA51D7"/>
    <w:rsid w:val="00BA5A33"/>
    <w:rsid w:val="00BA63DE"/>
    <w:rsid w:val="00BA7DC0"/>
    <w:rsid w:val="00BC0E88"/>
    <w:rsid w:val="00BC3B8D"/>
    <w:rsid w:val="00BC4B2F"/>
    <w:rsid w:val="00BD11FA"/>
    <w:rsid w:val="00BD6678"/>
    <w:rsid w:val="00BE2548"/>
    <w:rsid w:val="00BE3C9B"/>
    <w:rsid w:val="00BE4A11"/>
    <w:rsid w:val="00BE6615"/>
    <w:rsid w:val="00BE6621"/>
    <w:rsid w:val="00BF2766"/>
    <w:rsid w:val="00BF7256"/>
    <w:rsid w:val="00BF7F29"/>
    <w:rsid w:val="00C03F1D"/>
    <w:rsid w:val="00C0753A"/>
    <w:rsid w:val="00C07CA7"/>
    <w:rsid w:val="00C15813"/>
    <w:rsid w:val="00C1623D"/>
    <w:rsid w:val="00C25FD0"/>
    <w:rsid w:val="00C263E3"/>
    <w:rsid w:val="00C26709"/>
    <w:rsid w:val="00C26F5B"/>
    <w:rsid w:val="00C331F9"/>
    <w:rsid w:val="00C34330"/>
    <w:rsid w:val="00C35837"/>
    <w:rsid w:val="00C53AD8"/>
    <w:rsid w:val="00C551BD"/>
    <w:rsid w:val="00C553F8"/>
    <w:rsid w:val="00C55E60"/>
    <w:rsid w:val="00C56A26"/>
    <w:rsid w:val="00C60037"/>
    <w:rsid w:val="00C61592"/>
    <w:rsid w:val="00C62F51"/>
    <w:rsid w:val="00C6443E"/>
    <w:rsid w:val="00C656FB"/>
    <w:rsid w:val="00C66505"/>
    <w:rsid w:val="00C70C85"/>
    <w:rsid w:val="00C774E3"/>
    <w:rsid w:val="00C77536"/>
    <w:rsid w:val="00C77F17"/>
    <w:rsid w:val="00C841BD"/>
    <w:rsid w:val="00C84563"/>
    <w:rsid w:val="00C84848"/>
    <w:rsid w:val="00C8571F"/>
    <w:rsid w:val="00C90BD3"/>
    <w:rsid w:val="00C91409"/>
    <w:rsid w:val="00C94710"/>
    <w:rsid w:val="00C963A3"/>
    <w:rsid w:val="00CA0DA4"/>
    <w:rsid w:val="00CA5494"/>
    <w:rsid w:val="00CA5883"/>
    <w:rsid w:val="00CA59CD"/>
    <w:rsid w:val="00CB0517"/>
    <w:rsid w:val="00CB1D65"/>
    <w:rsid w:val="00CB6BDF"/>
    <w:rsid w:val="00CC1F87"/>
    <w:rsid w:val="00CC2114"/>
    <w:rsid w:val="00CC6DFE"/>
    <w:rsid w:val="00CC72AF"/>
    <w:rsid w:val="00CD316D"/>
    <w:rsid w:val="00CE2771"/>
    <w:rsid w:val="00CE4193"/>
    <w:rsid w:val="00CF2875"/>
    <w:rsid w:val="00CF2FFD"/>
    <w:rsid w:val="00D039B0"/>
    <w:rsid w:val="00D0515B"/>
    <w:rsid w:val="00D06A6E"/>
    <w:rsid w:val="00D16539"/>
    <w:rsid w:val="00D17F93"/>
    <w:rsid w:val="00D22CFA"/>
    <w:rsid w:val="00D23FB3"/>
    <w:rsid w:val="00D361AA"/>
    <w:rsid w:val="00D52FA0"/>
    <w:rsid w:val="00D5430B"/>
    <w:rsid w:val="00D55278"/>
    <w:rsid w:val="00D555D2"/>
    <w:rsid w:val="00D73798"/>
    <w:rsid w:val="00D74327"/>
    <w:rsid w:val="00D81F10"/>
    <w:rsid w:val="00D83250"/>
    <w:rsid w:val="00D858D5"/>
    <w:rsid w:val="00D90919"/>
    <w:rsid w:val="00D90A3C"/>
    <w:rsid w:val="00D91C8D"/>
    <w:rsid w:val="00D924C8"/>
    <w:rsid w:val="00D94135"/>
    <w:rsid w:val="00D94BC9"/>
    <w:rsid w:val="00D951CA"/>
    <w:rsid w:val="00D97653"/>
    <w:rsid w:val="00DA205C"/>
    <w:rsid w:val="00DA2AAA"/>
    <w:rsid w:val="00DA2D9A"/>
    <w:rsid w:val="00DB6CB2"/>
    <w:rsid w:val="00DB6EDE"/>
    <w:rsid w:val="00DC2E00"/>
    <w:rsid w:val="00DC5EB2"/>
    <w:rsid w:val="00DD266D"/>
    <w:rsid w:val="00DD3261"/>
    <w:rsid w:val="00DE25FB"/>
    <w:rsid w:val="00DE3188"/>
    <w:rsid w:val="00DE3EB9"/>
    <w:rsid w:val="00DE55F9"/>
    <w:rsid w:val="00DE708D"/>
    <w:rsid w:val="00DF1F61"/>
    <w:rsid w:val="00E00104"/>
    <w:rsid w:val="00E0044D"/>
    <w:rsid w:val="00E011DD"/>
    <w:rsid w:val="00E0502B"/>
    <w:rsid w:val="00E10E15"/>
    <w:rsid w:val="00E1580C"/>
    <w:rsid w:val="00E1663A"/>
    <w:rsid w:val="00E20500"/>
    <w:rsid w:val="00E2268E"/>
    <w:rsid w:val="00E24110"/>
    <w:rsid w:val="00E24BD9"/>
    <w:rsid w:val="00E27259"/>
    <w:rsid w:val="00E30A0A"/>
    <w:rsid w:val="00E3609F"/>
    <w:rsid w:val="00E4460C"/>
    <w:rsid w:val="00E46626"/>
    <w:rsid w:val="00E53456"/>
    <w:rsid w:val="00E55F48"/>
    <w:rsid w:val="00E603E6"/>
    <w:rsid w:val="00E63D01"/>
    <w:rsid w:val="00E67A99"/>
    <w:rsid w:val="00E70A7A"/>
    <w:rsid w:val="00E72809"/>
    <w:rsid w:val="00E75228"/>
    <w:rsid w:val="00E80903"/>
    <w:rsid w:val="00E826ED"/>
    <w:rsid w:val="00E86222"/>
    <w:rsid w:val="00E9008C"/>
    <w:rsid w:val="00E913BE"/>
    <w:rsid w:val="00E9561B"/>
    <w:rsid w:val="00E96B37"/>
    <w:rsid w:val="00EA0BD2"/>
    <w:rsid w:val="00EA1C94"/>
    <w:rsid w:val="00EA285D"/>
    <w:rsid w:val="00EA5ADA"/>
    <w:rsid w:val="00EB223C"/>
    <w:rsid w:val="00EB3741"/>
    <w:rsid w:val="00EB56A5"/>
    <w:rsid w:val="00EC176F"/>
    <w:rsid w:val="00EC2684"/>
    <w:rsid w:val="00EC55E0"/>
    <w:rsid w:val="00ED4159"/>
    <w:rsid w:val="00ED475B"/>
    <w:rsid w:val="00ED4F64"/>
    <w:rsid w:val="00ED6E55"/>
    <w:rsid w:val="00ED7344"/>
    <w:rsid w:val="00EE0720"/>
    <w:rsid w:val="00EE4409"/>
    <w:rsid w:val="00EE731F"/>
    <w:rsid w:val="00EE79F1"/>
    <w:rsid w:val="00EF1391"/>
    <w:rsid w:val="00EF254D"/>
    <w:rsid w:val="00EF6365"/>
    <w:rsid w:val="00F049D8"/>
    <w:rsid w:val="00F05523"/>
    <w:rsid w:val="00F07083"/>
    <w:rsid w:val="00F12395"/>
    <w:rsid w:val="00F2799E"/>
    <w:rsid w:val="00F313F1"/>
    <w:rsid w:val="00F323EB"/>
    <w:rsid w:val="00F54316"/>
    <w:rsid w:val="00F5604F"/>
    <w:rsid w:val="00F60F98"/>
    <w:rsid w:val="00F61561"/>
    <w:rsid w:val="00F61705"/>
    <w:rsid w:val="00F63E7D"/>
    <w:rsid w:val="00F6585A"/>
    <w:rsid w:val="00F65A43"/>
    <w:rsid w:val="00F66902"/>
    <w:rsid w:val="00F752CB"/>
    <w:rsid w:val="00F75CAF"/>
    <w:rsid w:val="00F76BF2"/>
    <w:rsid w:val="00F84E79"/>
    <w:rsid w:val="00F85627"/>
    <w:rsid w:val="00F949D6"/>
    <w:rsid w:val="00F9647C"/>
    <w:rsid w:val="00FA031F"/>
    <w:rsid w:val="00FA3EC2"/>
    <w:rsid w:val="00FA5BC5"/>
    <w:rsid w:val="00FA62B1"/>
    <w:rsid w:val="00FB2D65"/>
    <w:rsid w:val="00FB57A4"/>
    <w:rsid w:val="00FB61BE"/>
    <w:rsid w:val="00FB75AC"/>
    <w:rsid w:val="00FC1753"/>
    <w:rsid w:val="00FC6C25"/>
    <w:rsid w:val="00FD1CEB"/>
    <w:rsid w:val="00FE2092"/>
    <w:rsid w:val="00FE26C7"/>
    <w:rsid w:val="00FE54C1"/>
    <w:rsid w:val="00FE6B99"/>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188</cp:revision>
  <cp:lastPrinted>2023-03-22T11:45:00Z</cp:lastPrinted>
  <dcterms:created xsi:type="dcterms:W3CDTF">2023-04-20T09:19:00Z</dcterms:created>
  <dcterms:modified xsi:type="dcterms:W3CDTF">2023-04-20T17:24:00Z</dcterms:modified>
</cp:coreProperties>
</file>