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168"/>
        <w:gridCol w:w="9299"/>
      </w:tblGrid>
      <w:tr w:rsidR="00C25FD0" w:rsidRPr="0089333C" w:rsidTr="00FF5E90">
        <w:tc>
          <w:tcPr>
            <w:tcW w:w="5000" w:type="pct"/>
            <w:gridSpan w:val="2"/>
            <w:tcBorders>
              <w:top w:val="nil"/>
              <w:left w:val="nil"/>
              <w:bottom w:val="nil"/>
              <w:right w:val="nil"/>
            </w:tcBorders>
          </w:tcPr>
          <w:p w:rsidR="00C25FD0" w:rsidRPr="0089333C" w:rsidRDefault="00C25FD0" w:rsidP="00E67A99">
            <w:pPr>
              <w:jc w:val="center"/>
              <w:rPr>
                <w:b/>
              </w:rPr>
            </w:pPr>
            <w:r w:rsidRPr="0089333C">
              <w:rPr>
                <w:b/>
              </w:rPr>
              <w:t>SIDLESHAM PARISH COUNCIL</w:t>
            </w:r>
          </w:p>
          <w:p w:rsidR="00C25FD0" w:rsidRPr="0089333C" w:rsidRDefault="00A71767" w:rsidP="00E67A99">
            <w:pPr>
              <w:jc w:val="center"/>
              <w:rPr>
                <w:b/>
              </w:rPr>
            </w:pPr>
            <w:r w:rsidRPr="0089333C">
              <w:rPr>
                <w:b/>
              </w:rPr>
              <w:t xml:space="preserve">Draft </w:t>
            </w:r>
            <w:r w:rsidR="00C25FD0" w:rsidRPr="0089333C">
              <w:rPr>
                <w:b/>
              </w:rPr>
              <w:t>Minutes of Parish Council Meeting</w:t>
            </w:r>
          </w:p>
          <w:p w:rsidR="00C25FD0" w:rsidRPr="0089333C" w:rsidRDefault="00C25FD0" w:rsidP="00E67A99">
            <w:pPr>
              <w:jc w:val="center"/>
              <w:rPr>
                <w:b/>
              </w:rPr>
            </w:pPr>
            <w:r w:rsidRPr="0089333C">
              <w:rPr>
                <w:b/>
              </w:rPr>
              <w:t xml:space="preserve">Held on Wednesday </w:t>
            </w:r>
            <w:r w:rsidR="006A16EC" w:rsidRPr="0089333C">
              <w:rPr>
                <w:b/>
              </w:rPr>
              <w:t>16 November</w:t>
            </w:r>
            <w:r w:rsidRPr="0089333C">
              <w:rPr>
                <w:b/>
              </w:rPr>
              <w:t xml:space="preserve"> 2022</w:t>
            </w:r>
          </w:p>
          <w:p w:rsidR="00C25FD0" w:rsidRPr="0089333C" w:rsidRDefault="006A16EC" w:rsidP="00E67A99">
            <w:pPr>
              <w:jc w:val="center"/>
            </w:pPr>
            <w:r w:rsidRPr="0089333C">
              <w:rPr>
                <w:b/>
              </w:rPr>
              <w:t>The Parish Rooms</w:t>
            </w:r>
            <w:r w:rsidR="00C25FD0" w:rsidRPr="0089333C">
              <w:rPr>
                <w:b/>
              </w:rPr>
              <w:t>,  Church Farm Lane at 7.30pm</w:t>
            </w:r>
          </w:p>
        </w:tc>
      </w:tr>
      <w:tr w:rsidR="00C25FD0" w:rsidRPr="0089333C" w:rsidTr="00FF5E90">
        <w:tc>
          <w:tcPr>
            <w:tcW w:w="5000" w:type="pct"/>
            <w:gridSpan w:val="2"/>
            <w:tcBorders>
              <w:top w:val="nil"/>
              <w:left w:val="nil"/>
              <w:bottom w:val="nil"/>
              <w:right w:val="nil"/>
            </w:tcBorders>
          </w:tcPr>
          <w:p w:rsidR="00C25FD0" w:rsidRPr="0089333C" w:rsidRDefault="00C25FD0" w:rsidP="006A16EC">
            <w:pPr>
              <w:spacing w:before="120" w:after="120"/>
            </w:pPr>
            <w:r w:rsidRPr="0089333C">
              <w:rPr>
                <w:b/>
              </w:rPr>
              <w:t xml:space="preserve">Present:  </w:t>
            </w:r>
            <w:r w:rsidRPr="0089333C">
              <w:t xml:space="preserve">Cllr M Mellodey (Chairman), Cllrs </w:t>
            </w:r>
            <w:r w:rsidR="00116CCE" w:rsidRPr="0089333C">
              <w:t xml:space="preserve">A Harland, </w:t>
            </w:r>
            <w:r w:rsidRPr="0089333C">
              <w:t xml:space="preserve">C Field, C Hall, R Ryder, N Wade, </w:t>
            </w:r>
            <w:r w:rsidR="00116CCE" w:rsidRPr="0089333C">
              <w:t xml:space="preserve">L Ramm, </w:t>
            </w:r>
            <w:r w:rsidR="006A16EC" w:rsidRPr="0089333C">
              <w:t>M Monnington, Cllr P Montyn (WSCC)</w:t>
            </w:r>
            <w:r w:rsidRPr="0089333C">
              <w:t xml:space="preserve">, </w:t>
            </w:r>
            <w:r w:rsidR="00B55BB5" w:rsidRPr="0089333C">
              <w:t>the Clerk.</w:t>
            </w:r>
            <w:r w:rsidRPr="0089333C">
              <w:t xml:space="preserve"> </w:t>
            </w:r>
          </w:p>
        </w:tc>
      </w:tr>
      <w:tr w:rsidR="00C25FD0" w:rsidRPr="0089333C" w:rsidTr="00FF5E90">
        <w:tc>
          <w:tcPr>
            <w:tcW w:w="558" w:type="pct"/>
            <w:tcBorders>
              <w:top w:val="nil"/>
              <w:left w:val="nil"/>
              <w:bottom w:val="nil"/>
              <w:right w:val="nil"/>
            </w:tcBorders>
          </w:tcPr>
          <w:p w:rsidR="00C25FD0" w:rsidRPr="0089333C"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rsidR="00C25FD0" w:rsidRPr="0089333C" w:rsidRDefault="00C25FD0" w:rsidP="00B55BB5">
            <w:pPr>
              <w:spacing w:before="120" w:after="240"/>
              <w:jc w:val="both"/>
            </w:pPr>
            <w:r w:rsidRPr="0089333C">
              <w:rPr>
                <w:b/>
                <w:u w:val="single"/>
              </w:rPr>
              <w:t>Welcome and Apologies for Absence.</w:t>
            </w:r>
            <w:r w:rsidR="00B55BB5" w:rsidRPr="0089333C">
              <w:rPr>
                <w:b/>
                <w:u w:val="single"/>
              </w:rPr>
              <w:t xml:space="preserve"> </w:t>
            </w:r>
            <w:r w:rsidR="00B55BB5" w:rsidRPr="0089333C">
              <w:rPr>
                <w:b/>
              </w:rPr>
              <w:t xml:space="preserve"> </w:t>
            </w:r>
          </w:p>
        </w:tc>
      </w:tr>
      <w:tr w:rsidR="00C25FD0" w:rsidRPr="0089333C" w:rsidTr="00FF5E90">
        <w:tc>
          <w:tcPr>
            <w:tcW w:w="558" w:type="pct"/>
            <w:tcBorders>
              <w:top w:val="nil"/>
              <w:left w:val="nil"/>
              <w:bottom w:val="nil"/>
              <w:right w:val="nil"/>
            </w:tcBorders>
          </w:tcPr>
          <w:p w:rsidR="00C25FD0" w:rsidRPr="0089333C" w:rsidRDefault="00C25FD0" w:rsidP="00E67A99">
            <w:pPr>
              <w:pStyle w:val="ListParagraph"/>
              <w:numPr>
                <w:ilvl w:val="1"/>
                <w:numId w:val="1"/>
              </w:numPr>
              <w:spacing w:before="120" w:after="120"/>
              <w:rPr>
                <w:b/>
              </w:rPr>
            </w:pPr>
          </w:p>
        </w:tc>
        <w:tc>
          <w:tcPr>
            <w:tcW w:w="4442" w:type="pct"/>
            <w:tcBorders>
              <w:top w:val="nil"/>
              <w:left w:val="nil"/>
              <w:bottom w:val="nil"/>
              <w:right w:val="nil"/>
            </w:tcBorders>
          </w:tcPr>
          <w:p w:rsidR="00C25FD0" w:rsidRPr="0089333C" w:rsidRDefault="00C25FD0" w:rsidP="006A16EC">
            <w:pPr>
              <w:spacing w:before="120" w:after="240"/>
              <w:jc w:val="both"/>
            </w:pPr>
            <w:r w:rsidRPr="0089333C">
              <w:t xml:space="preserve">Apologies received from </w:t>
            </w:r>
            <w:r w:rsidR="00EB56A5" w:rsidRPr="0089333C">
              <w:t>Cllrs</w:t>
            </w:r>
            <w:r w:rsidR="006A16EC" w:rsidRPr="0089333C">
              <w:t xml:space="preserve"> T Tull</w:t>
            </w:r>
            <w:r w:rsidR="00B55BB5" w:rsidRPr="0089333C">
              <w:t xml:space="preserve">, </w:t>
            </w:r>
            <w:r w:rsidR="006A16EC" w:rsidRPr="0089333C">
              <w:t xml:space="preserve">C Purnell (CDC) </w:t>
            </w:r>
            <w:r w:rsidR="00B55BB5" w:rsidRPr="0089333C">
              <w:t xml:space="preserve"> &amp; D Johnson (CDC)</w:t>
            </w:r>
          </w:p>
        </w:tc>
      </w:tr>
      <w:tr w:rsidR="00C25FD0" w:rsidRPr="0089333C" w:rsidTr="00FF5E90">
        <w:tc>
          <w:tcPr>
            <w:tcW w:w="558" w:type="pct"/>
            <w:tcBorders>
              <w:top w:val="nil"/>
              <w:left w:val="nil"/>
              <w:bottom w:val="nil"/>
              <w:right w:val="nil"/>
            </w:tcBorders>
          </w:tcPr>
          <w:p w:rsidR="00C25FD0" w:rsidRPr="0089333C"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rsidR="00C25FD0" w:rsidRPr="0089333C" w:rsidRDefault="00C25FD0" w:rsidP="00E67A99">
            <w:pPr>
              <w:spacing w:before="120" w:after="120"/>
              <w:jc w:val="both"/>
            </w:pPr>
            <w:r w:rsidRPr="0089333C">
              <w:rPr>
                <w:b/>
                <w:u w:val="single"/>
              </w:rPr>
              <w:t>Declaration by Councillors of Personal Interests of Items on this Agenda.</w:t>
            </w:r>
            <w:r w:rsidRPr="0089333C">
              <w:t xml:space="preserve">  </w:t>
            </w:r>
          </w:p>
        </w:tc>
      </w:tr>
      <w:tr w:rsidR="00C25FD0" w:rsidRPr="0089333C" w:rsidTr="00FF5E90">
        <w:tc>
          <w:tcPr>
            <w:tcW w:w="558" w:type="pct"/>
            <w:tcBorders>
              <w:top w:val="nil"/>
              <w:left w:val="nil"/>
              <w:bottom w:val="nil"/>
              <w:right w:val="nil"/>
            </w:tcBorders>
          </w:tcPr>
          <w:p w:rsidR="00C25FD0" w:rsidRPr="0089333C" w:rsidRDefault="00C25FD0" w:rsidP="00E67A99">
            <w:pPr>
              <w:pStyle w:val="ListParagraph"/>
              <w:numPr>
                <w:ilvl w:val="1"/>
                <w:numId w:val="1"/>
              </w:numPr>
              <w:spacing w:before="120" w:after="120"/>
              <w:rPr>
                <w:b/>
              </w:rPr>
            </w:pPr>
          </w:p>
        </w:tc>
        <w:tc>
          <w:tcPr>
            <w:tcW w:w="4442" w:type="pct"/>
            <w:tcBorders>
              <w:top w:val="nil"/>
              <w:left w:val="nil"/>
              <w:bottom w:val="nil"/>
              <w:right w:val="nil"/>
            </w:tcBorders>
          </w:tcPr>
          <w:p w:rsidR="00C25FD0" w:rsidRPr="0089333C" w:rsidRDefault="00C25FD0" w:rsidP="00E67A99">
            <w:pPr>
              <w:spacing w:before="120" w:after="120"/>
              <w:jc w:val="both"/>
            </w:pPr>
            <w:r w:rsidRPr="0089333C">
              <w:t>None</w:t>
            </w:r>
          </w:p>
        </w:tc>
      </w:tr>
      <w:tr w:rsidR="00C25FD0" w:rsidRPr="0089333C" w:rsidTr="00FF5E90">
        <w:tc>
          <w:tcPr>
            <w:tcW w:w="558" w:type="pct"/>
            <w:tcBorders>
              <w:top w:val="nil"/>
              <w:left w:val="nil"/>
              <w:bottom w:val="nil"/>
              <w:right w:val="nil"/>
            </w:tcBorders>
          </w:tcPr>
          <w:p w:rsidR="00C25FD0" w:rsidRPr="0089333C"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rsidR="00C25FD0" w:rsidRPr="0089333C" w:rsidRDefault="00C25FD0" w:rsidP="00E67A99">
            <w:pPr>
              <w:spacing w:before="120" w:after="240"/>
              <w:jc w:val="both"/>
            </w:pPr>
            <w:r w:rsidRPr="0089333C">
              <w:rPr>
                <w:b/>
                <w:u w:val="single"/>
              </w:rPr>
              <w:t>Questions from the Public.</w:t>
            </w:r>
            <w:r w:rsidRPr="0089333C">
              <w:t xml:space="preserve">  (Exempt Subjects on the Agenda).</w:t>
            </w:r>
            <w:r w:rsidR="00B55BB5" w:rsidRPr="0089333C">
              <w:t xml:space="preserve"> None</w:t>
            </w:r>
          </w:p>
        </w:tc>
      </w:tr>
      <w:tr w:rsidR="00C25FD0" w:rsidRPr="0089333C" w:rsidTr="00FF5E90">
        <w:tc>
          <w:tcPr>
            <w:tcW w:w="558" w:type="pct"/>
            <w:tcBorders>
              <w:top w:val="nil"/>
              <w:left w:val="nil"/>
              <w:bottom w:val="nil"/>
              <w:right w:val="nil"/>
            </w:tcBorders>
          </w:tcPr>
          <w:p w:rsidR="00C25FD0" w:rsidRPr="0089333C"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rsidR="00C25FD0" w:rsidRPr="0089333C" w:rsidRDefault="00C25FD0" w:rsidP="00E67A99">
            <w:pPr>
              <w:spacing w:before="120" w:after="120"/>
              <w:jc w:val="both"/>
            </w:pPr>
            <w:r w:rsidRPr="0089333C">
              <w:rPr>
                <w:b/>
                <w:u w:val="single"/>
              </w:rPr>
              <w:t>Minutes of Last Council Meeting.</w:t>
            </w:r>
            <w:r w:rsidRPr="0089333C">
              <w:t xml:space="preserve">  </w:t>
            </w:r>
          </w:p>
        </w:tc>
      </w:tr>
      <w:tr w:rsidR="00C25FD0" w:rsidRPr="0089333C" w:rsidTr="00FF5E90">
        <w:tc>
          <w:tcPr>
            <w:tcW w:w="558" w:type="pct"/>
            <w:tcBorders>
              <w:top w:val="nil"/>
              <w:left w:val="nil"/>
              <w:bottom w:val="nil"/>
              <w:right w:val="nil"/>
            </w:tcBorders>
          </w:tcPr>
          <w:p w:rsidR="00C25FD0" w:rsidRPr="0089333C" w:rsidRDefault="00C25FD0" w:rsidP="00E67A99">
            <w:pPr>
              <w:pStyle w:val="ListParagraph"/>
              <w:numPr>
                <w:ilvl w:val="1"/>
                <w:numId w:val="1"/>
              </w:numPr>
              <w:spacing w:before="120" w:after="120"/>
              <w:rPr>
                <w:b/>
              </w:rPr>
            </w:pPr>
          </w:p>
        </w:tc>
        <w:tc>
          <w:tcPr>
            <w:tcW w:w="4442" w:type="pct"/>
            <w:tcBorders>
              <w:top w:val="nil"/>
              <w:left w:val="nil"/>
              <w:bottom w:val="nil"/>
              <w:right w:val="nil"/>
            </w:tcBorders>
          </w:tcPr>
          <w:p w:rsidR="00C25FD0" w:rsidRPr="0089333C" w:rsidRDefault="00C25FD0" w:rsidP="006A16EC">
            <w:pPr>
              <w:spacing w:before="120" w:after="120"/>
              <w:jc w:val="both"/>
              <w:rPr>
                <w:b/>
                <w:u w:val="single"/>
              </w:rPr>
            </w:pPr>
            <w:r w:rsidRPr="0089333C">
              <w:t xml:space="preserve">Cllr </w:t>
            </w:r>
            <w:r w:rsidR="006A16EC" w:rsidRPr="0089333C">
              <w:t>Ryder</w:t>
            </w:r>
            <w:r w:rsidR="00B55BB5" w:rsidRPr="0089333C">
              <w:t xml:space="preserve"> </w:t>
            </w:r>
            <w:r w:rsidRPr="0089333C">
              <w:t>p</w:t>
            </w:r>
            <w:r w:rsidR="006A16EC" w:rsidRPr="0089333C">
              <w:t>roposed and Cllr Wade</w:t>
            </w:r>
            <w:r w:rsidRPr="0089333C">
              <w:t xml:space="preserve"> seconded, that the Min</w:t>
            </w:r>
            <w:r w:rsidR="006A16EC" w:rsidRPr="0089333C">
              <w:t>utes of the meeting held on the 19 October</w:t>
            </w:r>
            <w:r w:rsidR="00FD1CEB" w:rsidRPr="0089333C">
              <w:t xml:space="preserve"> 2022 be approved and signed.  All agreed.</w:t>
            </w:r>
          </w:p>
        </w:tc>
      </w:tr>
      <w:tr w:rsidR="00FD1CEB" w:rsidRPr="0089333C" w:rsidTr="00FF5E90">
        <w:tc>
          <w:tcPr>
            <w:tcW w:w="558" w:type="pct"/>
            <w:tcBorders>
              <w:top w:val="nil"/>
              <w:left w:val="nil"/>
              <w:bottom w:val="nil"/>
              <w:right w:val="nil"/>
            </w:tcBorders>
          </w:tcPr>
          <w:p w:rsidR="00FD1CEB" w:rsidRPr="0089333C" w:rsidRDefault="00FD1CEB" w:rsidP="00E67A99">
            <w:pPr>
              <w:pStyle w:val="ListParagraph"/>
              <w:numPr>
                <w:ilvl w:val="0"/>
                <w:numId w:val="1"/>
              </w:numPr>
              <w:spacing w:before="120" w:after="120"/>
              <w:rPr>
                <w:b/>
              </w:rPr>
            </w:pPr>
          </w:p>
        </w:tc>
        <w:tc>
          <w:tcPr>
            <w:tcW w:w="4442" w:type="pct"/>
            <w:tcBorders>
              <w:top w:val="nil"/>
              <w:left w:val="nil"/>
              <w:bottom w:val="nil"/>
              <w:right w:val="nil"/>
            </w:tcBorders>
          </w:tcPr>
          <w:p w:rsidR="00FD1CEB" w:rsidRPr="0089333C" w:rsidRDefault="00FD1CEB" w:rsidP="00E67A99">
            <w:pPr>
              <w:spacing w:before="120" w:after="240"/>
              <w:jc w:val="both"/>
              <w:rPr>
                <w:b/>
                <w:u w:val="single"/>
              </w:rPr>
            </w:pPr>
            <w:r w:rsidRPr="0089333C">
              <w:rPr>
                <w:b/>
                <w:u w:val="single"/>
              </w:rPr>
              <w:t>Matters arising from the above minutes not dealt with in separate items below.</w:t>
            </w:r>
          </w:p>
        </w:tc>
        <w:bookmarkStart w:id="0" w:name="_GoBack"/>
        <w:bookmarkEnd w:id="0"/>
      </w:tr>
      <w:tr w:rsidR="00FD1CEB" w:rsidRPr="0089333C" w:rsidTr="00FF5E90">
        <w:tc>
          <w:tcPr>
            <w:tcW w:w="558" w:type="pct"/>
            <w:tcBorders>
              <w:top w:val="nil"/>
              <w:left w:val="nil"/>
              <w:bottom w:val="nil"/>
              <w:right w:val="nil"/>
            </w:tcBorders>
          </w:tcPr>
          <w:p w:rsidR="00FD1CEB" w:rsidRPr="0089333C" w:rsidRDefault="00FD1CEB" w:rsidP="00FD1CEB">
            <w:pPr>
              <w:spacing w:before="120" w:after="120"/>
              <w:jc w:val="right"/>
              <w:rPr>
                <w:b/>
              </w:rPr>
            </w:pPr>
            <w:r w:rsidRPr="0089333C">
              <w:rPr>
                <w:b/>
              </w:rPr>
              <w:t>5.1</w:t>
            </w:r>
          </w:p>
        </w:tc>
        <w:tc>
          <w:tcPr>
            <w:tcW w:w="4442" w:type="pct"/>
            <w:tcBorders>
              <w:top w:val="nil"/>
              <w:left w:val="nil"/>
              <w:bottom w:val="nil"/>
              <w:right w:val="nil"/>
            </w:tcBorders>
          </w:tcPr>
          <w:p w:rsidR="00FD1CEB" w:rsidRPr="0089333C" w:rsidRDefault="00FD1CEB" w:rsidP="006A16EC">
            <w:pPr>
              <w:spacing w:before="120" w:after="240"/>
              <w:jc w:val="both"/>
            </w:pPr>
            <w:r w:rsidRPr="0089333C">
              <w:rPr>
                <w:u w:val="single"/>
              </w:rPr>
              <w:t xml:space="preserve">Hedges: </w:t>
            </w:r>
            <w:r w:rsidR="00B55BB5" w:rsidRPr="0089333C">
              <w:t xml:space="preserve"> </w:t>
            </w:r>
            <w:r w:rsidR="006A16EC" w:rsidRPr="0089333C">
              <w:t>Cllr Monnington confirmed the hedges will be cut soon subject to weather conditions.</w:t>
            </w:r>
          </w:p>
        </w:tc>
      </w:tr>
      <w:tr w:rsidR="006A16EC" w:rsidRPr="0089333C" w:rsidTr="00FF5E90">
        <w:tc>
          <w:tcPr>
            <w:tcW w:w="558" w:type="pct"/>
            <w:tcBorders>
              <w:top w:val="nil"/>
              <w:left w:val="nil"/>
              <w:bottom w:val="nil"/>
              <w:right w:val="nil"/>
            </w:tcBorders>
          </w:tcPr>
          <w:p w:rsidR="006A16EC" w:rsidRPr="0089333C" w:rsidRDefault="006A16EC" w:rsidP="00FD1CEB">
            <w:pPr>
              <w:spacing w:before="120" w:after="120"/>
              <w:jc w:val="right"/>
              <w:rPr>
                <w:b/>
              </w:rPr>
            </w:pPr>
            <w:r w:rsidRPr="0089333C">
              <w:rPr>
                <w:b/>
              </w:rPr>
              <w:t>5.2</w:t>
            </w:r>
          </w:p>
        </w:tc>
        <w:tc>
          <w:tcPr>
            <w:tcW w:w="4442" w:type="pct"/>
            <w:tcBorders>
              <w:top w:val="nil"/>
              <w:left w:val="nil"/>
              <w:bottom w:val="nil"/>
              <w:right w:val="nil"/>
            </w:tcBorders>
          </w:tcPr>
          <w:p w:rsidR="006A16EC" w:rsidRPr="0089333C" w:rsidRDefault="006A16EC" w:rsidP="006A16EC">
            <w:pPr>
              <w:spacing w:before="120" w:after="240"/>
              <w:jc w:val="both"/>
            </w:pPr>
            <w:r w:rsidRPr="0089333C">
              <w:rPr>
                <w:u w:val="single"/>
              </w:rPr>
              <w:t>Date for Finance/Precept Meeting</w:t>
            </w:r>
            <w:r w:rsidRPr="0089333C">
              <w:t xml:space="preserve"> –Tuesday 4 pm, 22 November at Cllr Mellod</w:t>
            </w:r>
            <w:r w:rsidR="00E826ED" w:rsidRPr="0089333C">
              <w:t>e</w:t>
            </w:r>
            <w:r w:rsidRPr="0089333C">
              <w:t>y’s house.</w:t>
            </w:r>
            <w:r w:rsidR="008E0D3B" w:rsidRPr="0089333C">
              <w:t xml:space="preserve">  Cllr Harland stated that normally at this meeting the proposals would be agreed, but as they are not ready, can it be agreed that the proposals are sent out via email and agreed to be ratified at the January meeting.  All agreed.</w:t>
            </w:r>
          </w:p>
        </w:tc>
      </w:tr>
      <w:tr w:rsidR="006A16EC" w:rsidRPr="0089333C" w:rsidTr="00FF5E90">
        <w:tc>
          <w:tcPr>
            <w:tcW w:w="558" w:type="pct"/>
            <w:tcBorders>
              <w:top w:val="nil"/>
              <w:left w:val="nil"/>
              <w:bottom w:val="nil"/>
              <w:right w:val="nil"/>
            </w:tcBorders>
          </w:tcPr>
          <w:p w:rsidR="006A16EC" w:rsidRPr="0089333C" w:rsidRDefault="006A16EC" w:rsidP="00FD1CEB">
            <w:pPr>
              <w:spacing w:before="120" w:after="120"/>
              <w:jc w:val="right"/>
              <w:rPr>
                <w:b/>
              </w:rPr>
            </w:pPr>
            <w:r w:rsidRPr="0089333C">
              <w:rPr>
                <w:b/>
              </w:rPr>
              <w:t>5.3</w:t>
            </w:r>
          </w:p>
        </w:tc>
        <w:tc>
          <w:tcPr>
            <w:tcW w:w="4442" w:type="pct"/>
            <w:tcBorders>
              <w:top w:val="nil"/>
              <w:left w:val="nil"/>
              <w:bottom w:val="nil"/>
              <w:right w:val="nil"/>
            </w:tcBorders>
          </w:tcPr>
          <w:p w:rsidR="006A16EC" w:rsidRPr="0089333C" w:rsidRDefault="006A16EC" w:rsidP="006A16EC">
            <w:pPr>
              <w:spacing w:before="120" w:after="240"/>
              <w:jc w:val="both"/>
            </w:pPr>
            <w:r w:rsidRPr="0089333C">
              <w:rPr>
                <w:u w:val="single"/>
              </w:rPr>
              <w:t xml:space="preserve">Road Flooding Issues </w:t>
            </w:r>
            <w:r w:rsidRPr="0089333C">
              <w:t>– Cllr Montyn confirmed a request to Highways has been made regarding Lockgate Road Bus Stop and other areas will be added.</w:t>
            </w:r>
          </w:p>
        </w:tc>
      </w:tr>
      <w:tr w:rsidR="00C25FD0" w:rsidRPr="0089333C" w:rsidTr="00FF5E90">
        <w:tc>
          <w:tcPr>
            <w:tcW w:w="558" w:type="pct"/>
            <w:tcBorders>
              <w:top w:val="nil"/>
              <w:left w:val="nil"/>
              <w:bottom w:val="nil"/>
              <w:right w:val="nil"/>
            </w:tcBorders>
          </w:tcPr>
          <w:p w:rsidR="00C25FD0" w:rsidRPr="0089333C"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rsidR="00C25FD0" w:rsidRPr="0089333C" w:rsidRDefault="00C25FD0" w:rsidP="006A16EC">
            <w:pPr>
              <w:spacing w:before="120" w:after="240"/>
              <w:jc w:val="both"/>
            </w:pPr>
            <w:r w:rsidRPr="0089333C">
              <w:rPr>
                <w:b/>
                <w:u w:val="single"/>
              </w:rPr>
              <w:t>WSCC Councillor Update:</w:t>
            </w:r>
            <w:r w:rsidR="006A16EC" w:rsidRPr="0089333C">
              <w:t xml:space="preserve"> </w:t>
            </w:r>
          </w:p>
        </w:tc>
      </w:tr>
      <w:tr w:rsidR="006A16EC" w:rsidRPr="0089333C" w:rsidTr="00FF5E90">
        <w:tc>
          <w:tcPr>
            <w:tcW w:w="558" w:type="pct"/>
            <w:tcBorders>
              <w:top w:val="nil"/>
              <w:left w:val="nil"/>
              <w:bottom w:val="nil"/>
              <w:right w:val="nil"/>
            </w:tcBorders>
          </w:tcPr>
          <w:p w:rsidR="006A16EC" w:rsidRPr="0089333C" w:rsidRDefault="006A16EC" w:rsidP="006A16EC">
            <w:pPr>
              <w:pStyle w:val="ListParagraph"/>
              <w:spacing w:before="120" w:after="120"/>
              <w:ind w:left="360"/>
              <w:rPr>
                <w:b/>
              </w:rPr>
            </w:pPr>
            <w:r w:rsidRPr="0089333C">
              <w:rPr>
                <w:b/>
              </w:rPr>
              <w:t>6.1</w:t>
            </w:r>
          </w:p>
        </w:tc>
        <w:tc>
          <w:tcPr>
            <w:tcW w:w="4442" w:type="pct"/>
            <w:tcBorders>
              <w:top w:val="nil"/>
              <w:left w:val="nil"/>
              <w:bottom w:val="nil"/>
              <w:right w:val="nil"/>
            </w:tcBorders>
          </w:tcPr>
          <w:p w:rsidR="006A16EC" w:rsidRPr="0089333C" w:rsidRDefault="006A16EC" w:rsidP="00C0753A">
            <w:pPr>
              <w:spacing w:before="120" w:after="240"/>
              <w:jc w:val="both"/>
            </w:pPr>
            <w:r w:rsidRPr="0089333C">
              <w:rPr>
                <w:u w:val="single"/>
              </w:rPr>
              <w:t>School Travel Update</w:t>
            </w:r>
            <w:r w:rsidRPr="0089333C">
              <w:t xml:space="preserve"> – The Chairman confirmed the meeting </w:t>
            </w:r>
            <w:r w:rsidR="00066175" w:rsidRPr="0089333C">
              <w:t xml:space="preserve">with all parties went well, all materials circulated and now waiting for </w:t>
            </w:r>
            <w:r w:rsidR="00C0753A" w:rsidRPr="0089333C">
              <w:t>survey</w:t>
            </w:r>
            <w:r w:rsidR="00066175" w:rsidRPr="0089333C">
              <w:t xml:space="preserve"> from </w:t>
            </w:r>
            <w:r w:rsidR="00C0753A" w:rsidRPr="0089333C">
              <w:t>parents and road safety</w:t>
            </w:r>
            <w:r w:rsidR="00066175" w:rsidRPr="0089333C">
              <w:t>.  Cllr Montyn stated CDC were chasing the school for the details.</w:t>
            </w:r>
          </w:p>
        </w:tc>
      </w:tr>
      <w:tr w:rsidR="00995130" w:rsidRPr="0089333C" w:rsidTr="00FF5E90">
        <w:tc>
          <w:tcPr>
            <w:tcW w:w="558" w:type="pct"/>
            <w:tcBorders>
              <w:top w:val="nil"/>
              <w:left w:val="nil"/>
              <w:bottom w:val="nil"/>
              <w:right w:val="nil"/>
            </w:tcBorders>
          </w:tcPr>
          <w:p w:rsidR="00995130" w:rsidRPr="0089333C" w:rsidRDefault="00995130" w:rsidP="006A16EC">
            <w:pPr>
              <w:pStyle w:val="ListParagraph"/>
              <w:spacing w:before="120" w:after="120"/>
              <w:ind w:left="360"/>
              <w:rPr>
                <w:b/>
              </w:rPr>
            </w:pPr>
            <w:r w:rsidRPr="0089333C">
              <w:rPr>
                <w:b/>
              </w:rPr>
              <w:t>6.2</w:t>
            </w:r>
          </w:p>
        </w:tc>
        <w:tc>
          <w:tcPr>
            <w:tcW w:w="4442" w:type="pct"/>
            <w:tcBorders>
              <w:top w:val="nil"/>
              <w:left w:val="nil"/>
              <w:bottom w:val="nil"/>
              <w:right w:val="nil"/>
            </w:tcBorders>
          </w:tcPr>
          <w:p w:rsidR="00995130" w:rsidRPr="0089333C" w:rsidRDefault="00995130" w:rsidP="00C0753A">
            <w:pPr>
              <w:spacing w:before="120" w:after="240"/>
              <w:jc w:val="both"/>
            </w:pPr>
            <w:r w:rsidRPr="0089333C">
              <w:rPr>
                <w:u w:val="single"/>
              </w:rPr>
              <w:t>Community Highways Scheme Update</w:t>
            </w:r>
            <w:r w:rsidRPr="0089333C">
              <w:t xml:space="preserve"> – Cllr Wade confirmed only a few responses so far and it was agreed to extend the deadline for parishioners to reply to the request concerning incidents and accidents.</w:t>
            </w:r>
          </w:p>
        </w:tc>
      </w:tr>
      <w:tr w:rsidR="00066175" w:rsidRPr="0089333C" w:rsidTr="00FF5E90">
        <w:tc>
          <w:tcPr>
            <w:tcW w:w="558" w:type="pct"/>
            <w:tcBorders>
              <w:top w:val="nil"/>
              <w:left w:val="nil"/>
              <w:bottom w:val="nil"/>
              <w:right w:val="nil"/>
            </w:tcBorders>
          </w:tcPr>
          <w:p w:rsidR="00066175" w:rsidRPr="0089333C" w:rsidRDefault="00995130" w:rsidP="006A16EC">
            <w:pPr>
              <w:pStyle w:val="ListParagraph"/>
              <w:spacing w:before="120" w:after="120"/>
              <w:ind w:left="360"/>
              <w:rPr>
                <w:b/>
              </w:rPr>
            </w:pPr>
            <w:r w:rsidRPr="0089333C">
              <w:rPr>
                <w:b/>
              </w:rPr>
              <w:t>6.3</w:t>
            </w:r>
          </w:p>
        </w:tc>
        <w:tc>
          <w:tcPr>
            <w:tcW w:w="4442" w:type="pct"/>
            <w:tcBorders>
              <w:top w:val="nil"/>
              <w:left w:val="nil"/>
              <w:bottom w:val="nil"/>
              <w:right w:val="nil"/>
            </w:tcBorders>
          </w:tcPr>
          <w:p w:rsidR="00066175" w:rsidRPr="0089333C" w:rsidRDefault="00066175" w:rsidP="00066175">
            <w:pPr>
              <w:spacing w:before="120" w:after="240"/>
              <w:jc w:val="both"/>
            </w:pPr>
            <w:r w:rsidRPr="0089333C">
              <w:t xml:space="preserve">Cllr Montyn reported the Renewal of Boundaries had been successful and the Manhood Peninsular will remain within Chichester District.  </w:t>
            </w:r>
          </w:p>
          <w:p w:rsidR="00066175" w:rsidRPr="0089333C" w:rsidRDefault="00066175" w:rsidP="00066175">
            <w:pPr>
              <w:spacing w:before="120" w:after="240"/>
              <w:jc w:val="both"/>
            </w:pPr>
            <w:r w:rsidRPr="0089333C">
              <w:t xml:space="preserve">The Local Plan is heading towards an understanding between Highways and DC which is hoped to be in place by January in order to have time for public consultation before submitting to the Inspectorate before DC Elections. </w:t>
            </w:r>
          </w:p>
          <w:p w:rsidR="00066175" w:rsidRPr="0089333C" w:rsidRDefault="00066175" w:rsidP="00066175">
            <w:pPr>
              <w:spacing w:before="120" w:after="240"/>
              <w:jc w:val="both"/>
            </w:pPr>
            <w:r w:rsidRPr="0089333C">
              <w:t>Interim Flood Document has been sent out for circulation.</w:t>
            </w:r>
          </w:p>
          <w:p w:rsidR="00066175" w:rsidRPr="0089333C" w:rsidRDefault="00066175" w:rsidP="00066175">
            <w:pPr>
              <w:spacing w:before="120" w:after="240"/>
              <w:jc w:val="both"/>
            </w:pPr>
            <w:r w:rsidRPr="0089333C">
              <w:lastRenderedPageBreak/>
              <w:t>There is a new consultation available regarding the A27.</w:t>
            </w:r>
          </w:p>
          <w:p w:rsidR="00066175" w:rsidRPr="0089333C" w:rsidRDefault="00066175" w:rsidP="00066175">
            <w:pPr>
              <w:spacing w:before="120" w:after="240"/>
              <w:jc w:val="both"/>
            </w:pPr>
            <w:r w:rsidRPr="0089333C">
              <w:t xml:space="preserve">Cllr Montyn checked that we had received an email with regard to Electric Power Points being installed in Sidlesham as well as other areas.  Discussion ensued as to their placement.  It was agreed for Cllr Ryder to look further into this and report back via email as closing date for consultation is </w:t>
            </w:r>
            <w:r w:rsidR="008E0D3B" w:rsidRPr="0089333C">
              <w:t xml:space="preserve">the </w:t>
            </w:r>
            <w:r w:rsidRPr="0089333C">
              <w:t>8 December 2022.</w:t>
            </w:r>
          </w:p>
          <w:p w:rsidR="00066175" w:rsidRPr="0089333C" w:rsidRDefault="00066175" w:rsidP="00066175">
            <w:pPr>
              <w:spacing w:before="120" w:after="240"/>
              <w:jc w:val="both"/>
            </w:pPr>
            <w:r w:rsidRPr="0089333C">
              <w:t>Cllr Monnington asked about blocked culverts.  Cllr Montyn informed her to contact Highways.</w:t>
            </w:r>
          </w:p>
          <w:p w:rsidR="00995130" w:rsidRPr="0089333C" w:rsidRDefault="00995130" w:rsidP="00066175">
            <w:pPr>
              <w:spacing w:before="120" w:after="240"/>
              <w:jc w:val="both"/>
            </w:pPr>
            <w:r w:rsidRPr="0089333C">
              <w:t>Cllr Montyn also stated that Southern Water are dealing with sewage issues.</w:t>
            </w:r>
          </w:p>
        </w:tc>
      </w:tr>
      <w:tr w:rsidR="00C25FD0" w:rsidRPr="0089333C" w:rsidTr="00FF5E90">
        <w:tc>
          <w:tcPr>
            <w:tcW w:w="558" w:type="pct"/>
            <w:tcBorders>
              <w:top w:val="nil"/>
              <w:left w:val="nil"/>
              <w:bottom w:val="nil"/>
              <w:right w:val="nil"/>
            </w:tcBorders>
          </w:tcPr>
          <w:p w:rsidR="00C25FD0" w:rsidRPr="0089333C"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rsidR="00C25FD0" w:rsidRPr="0089333C" w:rsidRDefault="00C25FD0" w:rsidP="00E67A99">
            <w:pPr>
              <w:spacing w:before="120" w:after="240"/>
              <w:jc w:val="both"/>
            </w:pPr>
            <w:r w:rsidRPr="0089333C">
              <w:rPr>
                <w:b/>
                <w:u w:val="single"/>
              </w:rPr>
              <w:t>CDC Councillor Update:</w:t>
            </w:r>
            <w:r w:rsidRPr="0089333C">
              <w:t xml:space="preserve">  </w:t>
            </w:r>
          </w:p>
        </w:tc>
      </w:tr>
      <w:tr w:rsidR="00C25FD0" w:rsidRPr="0089333C" w:rsidTr="00FF5E90">
        <w:tc>
          <w:tcPr>
            <w:tcW w:w="558" w:type="pct"/>
            <w:tcBorders>
              <w:top w:val="nil"/>
              <w:left w:val="nil"/>
              <w:bottom w:val="nil"/>
              <w:right w:val="nil"/>
            </w:tcBorders>
          </w:tcPr>
          <w:p w:rsidR="00C25FD0" w:rsidRPr="0089333C" w:rsidRDefault="00C25FD0" w:rsidP="00E67A99">
            <w:pPr>
              <w:pStyle w:val="ListParagraph"/>
              <w:numPr>
                <w:ilvl w:val="1"/>
                <w:numId w:val="1"/>
              </w:numPr>
              <w:spacing w:before="120" w:after="120"/>
              <w:rPr>
                <w:b/>
              </w:rPr>
            </w:pPr>
          </w:p>
        </w:tc>
        <w:tc>
          <w:tcPr>
            <w:tcW w:w="4442" w:type="pct"/>
            <w:tcBorders>
              <w:top w:val="nil"/>
              <w:left w:val="nil"/>
              <w:bottom w:val="nil"/>
              <w:right w:val="nil"/>
            </w:tcBorders>
          </w:tcPr>
          <w:p w:rsidR="00C25FD0" w:rsidRPr="0089333C" w:rsidRDefault="00995130" w:rsidP="00C70C85">
            <w:pPr>
              <w:spacing w:before="120" w:after="240"/>
              <w:jc w:val="both"/>
            </w:pPr>
            <w:r w:rsidRPr="0089333C">
              <w:rPr>
                <w:u w:val="single"/>
              </w:rPr>
              <w:t>Efficient Management of Information</w:t>
            </w:r>
            <w:r w:rsidRPr="0089333C">
              <w:t xml:space="preserve"> – After discussion it was agreed for the Clerk to email Cllr Purnel </w:t>
            </w:r>
            <w:r w:rsidR="00C70C85" w:rsidRPr="0089333C">
              <w:t>requesting to know what CDC emails were the most important to us and asking her to report to the PC on what is relevant.</w:t>
            </w:r>
          </w:p>
        </w:tc>
      </w:tr>
      <w:tr w:rsidR="00F76BF2" w:rsidRPr="0089333C" w:rsidTr="00FF5E90">
        <w:tc>
          <w:tcPr>
            <w:tcW w:w="558" w:type="pct"/>
            <w:tcBorders>
              <w:top w:val="nil"/>
              <w:left w:val="nil"/>
              <w:bottom w:val="nil"/>
              <w:right w:val="nil"/>
            </w:tcBorders>
          </w:tcPr>
          <w:p w:rsidR="00F76BF2" w:rsidRPr="0089333C" w:rsidRDefault="00F76BF2" w:rsidP="00E67A99">
            <w:pPr>
              <w:pStyle w:val="ListParagraph"/>
              <w:numPr>
                <w:ilvl w:val="1"/>
                <w:numId w:val="1"/>
              </w:numPr>
              <w:spacing w:before="120" w:after="120"/>
              <w:rPr>
                <w:b/>
              </w:rPr>
            </w:pPr>
          </w:p>
        </w:tc>
        <w:tc>
          <w:tcPr>
            <w:tcW w:w="4442" w:type="pct"/>
            <w:tcBorders>
              <w:top w:val="nil"/>
              <w:left w:val="nil"/>
              <w:bottom w:val="nil"/>
              <w:right w:val="nil"/>
            </w:tcBorders>
          </w:tcPr>
          <w:p w:rsidR="00F76BF2" w:rsidRPr="0089333C" w:rsidRDefault="00F76BF2" w:rsidP="00E67A99">
            <w:pPr>
              <w:spacing w:before="120" w:after="240"/>
              <w:jc w:val="both"/>
            </w:pPr>
            <w:r w:rsidRPr="0089333C">
              <w:rPr>
                <w:u w:val="single"/>
              </w:rPr>
              <w:t>Unsubscribe from Sidlesham Neighbours</w:t>
            </w:r>
            <w:r w:rsidRPr="0089333C">
              <w:t xml:space="preserve"> – Unanimously agreed.</w:t>
            </w:r>
          </w:p>
        </w:tc>
      </w:tr>
      <w:tr w:rsidR="00F76BF2" w:rsidRPr="0089333C" w:rsidTr="00FF5E90">
        <w:tc>
          <w:tcPr>
            <w:tcW w:w="558" w:type="pct"/>
            <w:tcBorders>
              <w:top w:val="nil"/>
              <w:left w:val="nil"/>
              <w:bottom w:val="nil"/>
              <w:right w:val="nil"/>
            </w:tcBorders>
          </w:tcPr>
          <w:p w:rsidR="00F76BF2" w:rsidRPr="0089333C" w:rsidRDefault="00F76BF2" w:rsidP="00E67A99">
            <w:pPr>
              <w:pStyle w:val="ListParagraph"/>
              <w:numPr>
                <w:ilvl w:val="1"/>
                <w:numId w:val="1"/>
              </w:numPr>
              <w:spacing w:before="120" w:after="120"/>
              <w:rPr>
                <w:b/>
              </w:rPr>
            </w:pPr>
          </w:p>
        </w:tc>
        <w:tc>
          <w:tcPr>
            <w:tcW w:w="4442" w:type="pct"/>
            <w:tcBorders>
              <w:top w:val="nil"/>
              <w:left w:val="nil"/>
              <w:bottom w:val="nil"/>
              <w:right w:val="nil"/>
            </w:tcBorders>
          </w:tcPr>
          <w:p w:rsidR="00F76BF2" w:rsidRPr="0089333C" w:rsidRDefault="00F76BF2" w:rsidP="00E67A99">
            <w:pPr>
              <w:spacing w:before="120" w:after="240"/>
              <w:jc w:val="both"/>
            </w:pPr>
            <w:r w:rsidRPr="0089333C">
              <w:rPr>
                <w:u w:val="single"/>
              </w:rPr>
              <w:t>Community Warden</w:t>
            </w:r>
            <w:r w:rsidRPr="0089333C">
              <w:t xml:space="preserve"> </w:t>
            </w:r>
            <w:r w:rsidR="00AD709B" w:rsidRPr="0089333C">
              <w:t>–</w:t>
            </w:r>
            <w:r w:rsidRPr="0089333C">
              <w:t xml:space="preserve"> </w:t>
            </w:r>
            <w:r w:rsidR="00AD709B" w:rsidRPr="0089333C">
              <w:t>After discussions it was agreed not to proceed further with this.</w:t>
            </w:r>
          </w:p>
        </w:tc>
      </w:tr>
      <w:tr w:rsidR="00C25FD0" w:rsidRPr="0089333C" w:rsidTr="00FF5E90">
        <w:tc>
          <w:tcPr>
            <w:tcW w:w="558" w:type="pct"/>
            <w:tcBorders>
              <w:top w:val="nil"/>
              <w:left w:val="nil"/>
              <w:bottom w:val="nil"/>
              <w:right w:val="nil"/>
            </w:tcBorders>
          </w:tcPr>
          <w:p w:rsidR="00C25FD0" w:rsidRPr="0089333C"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rsidR="00C25FD0" w:rsidRPr="0089333C" w:rsidRDefault="00C25FD0" w:rsidP="00E67A99">
            <w:pPr>
              <w:spacing w:before="120" w:after="240"/>
              <w:jc w:val="both"/>
            </w:pPr>
            <w:r w:rsidRPr="0089333C">
              <w:rPr>
                <w:b/>
                <w:u w:val="single"/>
              </w:rPr>
              <w:t>Sidlesham Memorial Recreation Ground.</w:t>
            </w:r>
          </w:p>
        </w:tc>
      </w:tr>
      <w:tr w:rsidR="00C25FD0" w:rsidRPr="0089333C" w:rsidTr="00FF5E90">
        <w:tc>
          <w:tcPr>
            <w:tcW w:w="558" w:type="pct"/>
            <w:tcBorders>
              <w:top w:val="nil"/>
              <w:left w:val="nil"/>
              <w:bottom w:val="nil"/>
              <w:right w:val="nil"/>
            </w:tcBorders>
          </w:tcPr>
          <w:p w:rsidR="00C25FD0" w:rsidRPr="0089333C" w:rsidRDefault="00C25FD0" w:rsidP="00E67A99">
            <w:pPr>
              <w:pStyle w:val="ListParagraph"/>
              <w:numPr>
                <w:ilvl w:val="1"/>
                <w:numId w:val="1"/>
              </w:numPr>
              <w:spacing w:before="120" w:after="120"/>
              <w:rPr>
                <w:b/>
              </w:rPr>
            </w:pPr>
          </w:p>
        </w:tc>
        <w:tc>
          <w:tcPr>
            <w:tcW w:w="4442" w:type="pct"/>
            <w:tcBorders>
              <w:top w:val="nil"/>
              <w:left w:val="nil"/>
              <w:bottom w:val="nil"/>
              <w:right w:val="nil"/>
            </w:tcBorders>
          </w:tcPr>
          <w:p w:rsidR="00C25FD0" w:rsidRPr="0089333C" w:rsidRDefault="00C91409" w:rsidP="00AD709B">
            <w:pPr>
              <w:spacing w:before="120" w:after="120"/>
              <w:jc w:val="both"/>
              <w:rPr>
                <w:rFonts w:eastAsia="Times New Roman"/>
                <w:color w:val="000000"/>
              </w:rPr>
            </w:pPr>
            <w:r w:rsidRPr="0089333C">
              <w:rPr>
                <w:rFonts w:eastAsia="Times New Roman"/>
                <w:color w:val="000000"/>
                <w:u w:val="single"/>
              </w:rPr>
              <w:t>SMRH Business Rates</w:t>
            </w:r>
            <w:r w:rsidR="00C25FD0" w:rsidRPr="0089333C">
              <w:rPr>
                <w:rFonts w:eastAsia="Times New Roman"/>
                <w:color w:val="000000"/>
              </w:rPr>
              <w:t xml:space="preserve">:  </w:t>
            </w:r>
            <w:r w:rsidR="00AD709B" w:rsidRPr="0089333C">
              <w:rPr>
                <w:rFonts w:eastAsia="Times New Roman"/>
                <w:color w:val="000000"/>
              </w:rPr>
              <w:t>Cllrs Mellodey, Wade, Ryder and Mr Robson (SCA) have produced the Memorandum of Understanding which was shown at a meeting with Cllr Johnson, Ms Bushby and after minor changes a modified version was sent to the Mr J Barnes at CDC.  A response is now waiting from CDC. The Chairman confirmed chasing Mr Barnes today, but no response as of yet.  Hoping to receive approval through soon in order to obtain the 80% reduction for rates.</w:t>
            </w:r>
          </w:p>
        </w:tc>
      </w:tr>
      <w:tr w:rsidR="00C25FD0" w:rsidRPr="0089333C" w:rsidTr="00FF5E90">
        <w:tc>
          <w:tcPr>
            <w:tcW w:w="558" w:type="pct"/>
            <w:tcBorders>
              <w:top w:val="nil"/>
              <w:left w:val="nil"/>
              <w:bottom w:val="nil"/>
              <w:right w:val="nil"/>
            </w:tcBorders>
          </w:tcPr>
          <w:p w:rsidR="00C25FD0" w:rsidRPr="0089333C" w:rsidRDefault="00C25FD0" w:rsidP="00E67A99">
            <w:pPr>
              <w:pStyle w:val="ListParagraph"/>
              <w:numPr>
                <w:ilvl w:val="1"/>
                <w:numId w:val="1"/>
              </w:numPr>
              <w:spacing w:before="120" w:after="120"/>
              <w:rPr>
                <w:b/>
              </w:rPr>
            </w:pPr>
          </w:p>
        </w:tc>
        <w:tc>
          <w:tcPr>
            <w:tcW w:w="4442" w:type="pct"/>
            <w:tcBorders>
              <w:top w:val="nil"/>
              <w:left w:val="nil"/>
              <w:bottom w:val="nil"/>
              <w:right w:val="nil"/>
            </w:tcBorders>
          </w:tcPr>
          <w:p w:rsidR="00C25FD0" w:rsidRPr="0089333C" w:rsidRDefault="006E1F72" w:rsidP="009D70D2">
            <w:pPr>
              <w:spacing w:before="120" w:after="120"/>
              <w:jc w:val="both"/>
              <w:rPr>
                <w:rFonts w:eastAsia="Times New Roman"/>
                <w:color w:val="000000"/>
              </w:rPr>
            </w:pPr>
            <w:r w:rsidRPr="0089333C">
              <w:rPr>
                <w:rFonts w:eastAsia="Times New Roman"/>
                <w:color w:val="000000"/>
                <w:u w:val="single"/>
              </w:rPr>
              <w:t>Progress on Refurbishment</w:t>
            </w:r>
            <w:r w:rsidR="00C25FD0" w:rsidRPr="0089333C">
              <w:rPr>
                <w:rFonts w:eastAsia="Times New Roman"/>
                <w:color w:val="000000"/>
              </w:rPr>
              <w:t xml:space="preserve">:  </w:t>
            </w:r>
            <w:r w:rsidR="00AD709B" w:rsidRPr="0089333C">
              <w:rPr>
                <w:rFonts w:eastAsia="Times New Roman"/>
                <w:color w:val="000000"/>
              </w:rPr>
              <w:t>Discussion ensued regarding roof repairs.  Agreed for the Clerk to send an invoice to SCA for their share of the payment.</w:t>
            </w:r>
            <w:r w:rsidR="009D70D2" w:rsidRPr="0089333C">
              <w:rPr>
                <w:rFonts w:eastAsia="Times New Roman"/>
                <w:color w:val="000000"/>
              </w:rPr>
              <w:t xml:space="preserve">  It was reiterated by both SPC and SCA that no further refurbishments would be completed until the Memorandum of Understanding is agreed and signed when a meeting will be arranged on site to discuss this further.</w:t>
            </w:r>
          </w:p>
        </w:tc>
      </w:tr>
      <w:tr w:rsidR="00710794" w:rsidRPr="0089333C" w:rsidTr="00FF5E90">
        <w:tc>
          <w:tcPr>
            <w:tcW w:w="558" w:type="pct"/>
            <w:tcBorders>
              <w:top w:val="nil"/>
              <w:left w:val="nil"/>
              <w:bottom w:val="nil"/>
              <w:right w:val="nil"/>
            </w:tcBorders>
          </w:tcPr>
          <w:p w:rsidR="00710794" w:rsidRPr="0089333C" w:rsidRDefault="00710794" w:rsidP="00E67A99">
            <w:pPr>
              <w:pStyle w:val="ListParagraph"/>
              <w:numPr>
                <w:ilvl w:val="1"/>
                <w:numId w:val="1"/>
              </w:numPr>
              <w:spacing w:before="120" w:after="120"/>
              <w:rPr>
                <w:b/>
              </w:rPr>
            </w:pPr>
          </w:p>
        </w:tc>
        <w:tc>
          <w:tcPr>
            <w:tcW w:w="4442" w:type="pct"/>
            <w:tcBorders>
              <w:top w:val="nil"/>
              <w:left w:val="nil"/>
              <w:bottom w:val="nil"/>
              <w:right w:val="nil"/>
            </w:tcBorders>
          </w:tcPr>
          <w:p w:rsidR="00710794" w:rsidRPr="0089333C" w:rsidRDefault="009D70D2" w:rsidP="003C6F70">
            <w:pPr>
              <w:spacing w:before="120" w:after="120"/>
              <w:jc w:val="both"/>
              <w:rPr>
                <w:rFonts w:eastAsia="Times New Roman"/>
                <w:color w:val="000000"/>
              </w:rPr>
            </w:pPr>
            <w:r w:rsidRPr="0089333C">
              <w:rPr>
                <w:rFonts w:eastAsia="Times New Roman"/>
                <w:color w:val="000000"/>
                <w:u w:val="single"/>
              </w:rPr>
              <w:t>Waste Bins on the Playing Fields</w:t>
            </w:r>
            <w:r w:rsidRPr="0089333C">
              <w:rPr>
                <w:rFonts w:eastAsia="Times New Roman"/>
                <w:color w:val="000000"/>
              </w:rPr>
              <w:t xml:space="preserve"> – Cllr Hall confirmed now in situ and agreement set up with Waste Disposal for their emptying.  Cllr Hall also stated she has hopefully negotiated Litter Signs for the Paddock Straight to be displayed from Waste Disposal.</w:t>
            </w:r>
          </w:p>
        </w:tc>
      </w:tr>
      <w:tr w:rsidR="00C25FD0" w:rsidRPr="0089333C" w:rsidTr="00FF5E90">
        <w:tc>
          <w:tcPr>
            <w:tcW w:w="558" w:type="pct"/>
            <w:tcBorders>
              <w:top w:val="nil"/>
              <w:left w:val="nil"/>
              <w:bottom w:val="nil"/>
              <w:right w:val="nil"/>
            </w:tcBorders>
          </w:tcPr>
          <w:p w:rsidR="00C25FD0" w:rsidRPr="0089333C"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rsidR="00C25FD0" w:rsidRPr="0089333C" w:rsidRDefault="00C25FD0" w:rsidP="00E67A99">
            <w:pPr>
              <w:spacing w:before="120"/>
              <w:rPr>
                <w:b/>
                <w:u w:val="single"/>
              </w:rPr>
            </w:pPr>
            <w:r w:rsidRPr="0089333C">
              <w:rPr>
                <w:b/>
                <w:u w:val="single"/>
              </w:rPr>
              <w:t>Playground Maintenance and Inspection</w:t>
            </w:r>
          </w:p>
        </w:tc>
      </w:tr>
      <w:tr w:rsidR="00C25FD0" w:rsidRPr="0089333C" w:rsidTr="00FF5E90">
        <w:tc>
          <w:tcPr>
            <w:tcW w:w="558" w:type="pct"/>
            <w:tcBorders>
              <w:top w:val="nil"/>
              <w:left w:val="nil"/>
              <w:bottom w:val="nil"/>
              <w:right w:val="nil"/>
            </w:tcBorders>
          </w:tcPr>
          <w:p w:rsidR="00C25FD0" w:rsidRPr="0089333C" w:rsidRDefault="00C25FD0" w:rsidP="00E67A99">
            <w:pPr>
              <w:pStyle w:val="ListParagraph"/>
              <w:numPr>
                <w:ilvl w:val="1"/>
                <w:numId w:val="1"/>
              </w:numPr>
              <w:spacing w:before="120" w:after="120"/>
              <w:rPr>
                <w:b/>
              </w:rPr>
            </w:pPr>
          </w:p>
        </w:tc>
        <w:tc>
          <w:tcPr>
            <w:tcW w:w="4442" w:type="pct"/>
            <w:tcBorders>
              <w:top w:val="nil"/>
              <w:left w:val="nil"/>
              <w:bottom w:val="nil"/>
              <w:right w:val="nil"/>
            </w:tcBorders>
          </w:tcPr>
          <w:p w:rsidR="00C25FD0" w:rsidRPr="0089333C" w:rsidRDefault="00E9008C" w:rsidP="00D73798">
            <w:pPr>
              <w:spacing w:before="120" w:after="120"/>
            </w:pPr>
            <w:r w:rsidRPr="0089333C">
              <w:rPr>
                <w:u w:val="single"/>
              </w:rPr>
              <w:t xml:space="preserve">SMRG Playground </w:t>
            </w:r>
            <w:r w:rsidR="00DC5EB2" w:rsidRPr="0089333C">
              <w:rPr>
                <w:u w:val="single"/>
              </w:rPr>
              <w:t>Maintenance</w:t>
            </w:r>
            <w:r w:rsidR="00C25FD0" w:rsidRPr="0089333C">
              <w:t xml:space="preserve">:   </w:t>
            </w:r>
            <w:r w:rsidR="009D70D2" w:rsidRPr="0089333C">
              <w:t>Cllr Hall informed the PC that the playground is inspected on a weekly basis by volunteers, one of whom, Mr B Martin has come forward to look into and produce a report on the maintenance of the playground, repairs needed, costs and who will carry these out.  Some will be completed by a working party of volunteers and other more specific areas by professionals. Mr Martin will then put forward this report to the PC liaising with Cllr Hall.</w:t>
            </w:r>
          </w:p>
        </w:tc>
      </w:tr>
      <w:tr w:rsidR="00C25FD0" w:rsidRPr="0089333C" w:rsidTr="00FF5E90">
        <w:tc>
          <w:tcPr>
            <w:tcW w:w="558" w:type="pct"/>
            <w:tcBorders>
              <w:top w:val="nil"/>
              <w:left w:val="nil"/>
              <w:bottom w:val="nil"/>
              <w:right w:val="nil"/>
            </w:tcBorders>
          </w:tcPr>
          <w:p w:rsidR="00C25FD0" w:rsidRPr="0089333C" w:rsidRDefault="00C25FD0" w:rsidP="00E67A99">
            <w:pPr>
              <w:pStyle w:val="ListParagraph"/>
              <w:numPr>
                <w:ilvl w:val="1"/>
                <w:numId w:val="1"/>
              </w:numPr>
              <w:spacing w:before="120" w:after="120"/>
              <w:rPr>
                <w:b/>
              </w:rPr>
            </w:pPr>
          </w:p>
        </w:tc>
        <w:tc>
          <w:tcPr>
            <w:tcW w:w="4442" w:type="pct"/>
            <w:tcBorders>
              <w:top w:val="nil"/>
              <w:left w:val="nil"/>
              <w:bottom w:val="nil"/>
              <w:right w:val="nil"/>
            </w:tcBorders>
          </w:tcPr>
          <w:p w:rsidR="00E24BD9" w:rsidRPr="0089333C" w:rsidRDefault="00676E45" w:rsidP="00D73798">
            <w:pPr>
              <w:spacing w:before="120" w:after="120"/>
            </w:pPr>
            <w:r w:rsidRPr="0089333C">
              <w:rPr>
                <w:u w:val="single"/>
              </w:rPr>
              <w:t>Maintenance Schedule:</w:t>
            </w:r>
            <w:r w:rsidRPr="0089333C">
              <w:t xml:space="preserve"> </w:t>
            </w:r>
            <w:r w:rsidR="00DC5EB2" w:rsidRPr="0089333C">
              <w:t xml:space="preserve">Cllr Wade </w:t>
            </w:r>
            <w:r w:rsidR="00D73798" w:rsidRPr="0089333C">
              <w:t xml:space="preserve">reiterated that Hunston work as above and will continue to chase CDC and Waste Disposal who apparently also complete playground maintenance. </w:t>
            </w:r>
          </w:p>
        </w:tc>
      </w:tr>
      <w:tr w:rsidR="00136511" w:rsidRPr="0089333C" w:rsidTr="00FF5E90">
        <w:tc>
          <w:tcPr>
            <w:tcW w:w="558" w:type="pct"/>
            <w:tcBorders>
              <w:top w:val="nil"/>
              <w:left w:val="nil"/>
              <w:bottom w:val="nil"/>
              <w:right w:val="nil"/>
            </w:tcBorders>
          </w:tcPr>
          <w:p w:rsidR="00136511" w:rsidRPr="0089333C" w:rsidRDefault="00136511" w:rsidP="00E67A99">
            <w:pPr>
              <w:pStyle w:val="ListParagraph"/>
              <w:numPr>
                <w:ilvl w:val="0"/>
                <w:numId w:val="1"/>
              </w:numPr>
              <w:spacing w:before="120" w:after="120"/>
              <w:rPr>
                <w:b/>
              </w:rPr>
            </w:pPr>
          </w:p>
        </w:tc>
        <w:tc>
          <w:tcPr>
            <w:tcW w:w="4442" w:type="pct"/>
            <w:tcBorders>
              <w:top w:val="nil"/>
              <w:left w:val="nil"/>
              <w:bottom w:val="nil"/>
              <w:right w:val="nil"/>
            </w:tcBorders>
          </w:tcPr>
          <w:p w:rsidR="00136511" w:rsidRPr="0089333C" w:rsidRDefault="0030099A" w:rsidP="00D73798">
            <w:pPr>
              <w:spacing w:before="120" w:after="120"/>
            </w:pPr>
            <w:r w:rsidRPr="0089333C">
              <w:rPr>
                <w:b/>
                <w:u w:val="single"/>
              </w:rPr>
              <w:t>Finance:</w:t>
            </w:r>
            <w:r w:rsidRPr="0089333C">
              <w:t xml:space="preserve"> </w:t>
            </w:r>
            <w:r w:rsidR="00D73798" w:rsidRPr="0089333C">
              <w:t xml:space="preserve"> The Chairman informed the PC that Atalanta had cancelled their use of the smaller pitch, but is looking at other Clubs for interest. </w:t>
            </w:r>
            <w:r w:rsidRPr="0089333C">
              <w:t xml:space="preserve">Cllr </w:t>
            </w:r>
            <w:r w:rsidR="00F9647C" w:rsidRPr="0089333C">
              <w:t xml:space="preserve">Harland proposed and Cllr </w:t>
            </w:r>
            <w:r w:rsidR="00D73798" w:rsidRPr="0089333C">
              <w:t xml:space="preserve">Monnington </w:t>
            </w:r>
            <w:r w:rsidRPr="0089333C">
              <w:lastRenderedPageBreak/>
              <w:t>seconded the summary o</w:t>
            </w:r>
            <w:r w:rsidR="00F9647C" w:rsidRPr="0089333C">
              <w:t>f income and expenditure at 10.1 and 10.2</w:t>
            </w:r>
            <w:r w:rsidRPr="0089333C">
              <w:t xml:space="preserve"> be accepted.  </w:t>
            </w:r>
            <w:r w:rsidR="00F9647C" w:rsidRPr="0089333C">
              <w:t>All approved.</w:t>
            </w:r>
          </w:p>
        </w:tc>
      </w:tr>
      <w:tr w:rsidR="00F9647C" w:rsidRPr="0089333C" w:rsidTr="00FF5E90">
        <w:tc>
          <w:tcPr>
            <w:tcW w:w="558" w:type="pct"/>
            <w:tcBorders>
              <w:top w:val="nil"/>
              <w:left w:val="nil"/>
              <w:bottom w:val="nil"/>
              <w:right w:val="nil"/>
            </w:tcBorders>
          </w:tcPr>
          <w:p w:rsidR="00F9647C" w:rsidRPr="0089333C" w:rsidRDefault="00F9647C" w:rsidP="00F9647C">
            <w:pPr>
              <w:pStyle w:val="ListParagraph"/>
              <w:spacing w:before="120" w:after="120"/>
              <w:ind w:left="360"/>
              <w:rPr>
                <w:b/>
              </w:rPr>
            </w:pPr>
            <w:r w:rsidRPr="0089333C">
              <w:rPr>
                <w:b/>
              </w:rPr>
              <w:lastRenderedPageBreak/>
              <w:t>10.1</w:t>
            </w:r>
          </w:p>
        </w:tc>
        <w:tc>
          <w:tcPr>
            <w:tcW w:w="4442" w:type="pct"/>
            <w:tcBorders>
              <w:top w:val="nil"/>
              <w:left w:val="nil"/>
              <w:bottom w:val="nil"/>
              <w:right w:val="nil"/>
            </w:tcBorders>
          </w:tcPr>
          <w:p w:rsidR="00F9647C" w:rsidRPr="0089333C" w:rsidRDefault="00F9647C" w:rsidP="00F9647C">
            <w:pPr>
              <w:spacing w:before="120"/>
              <w:rPr>
                <w:b/>
                <w:u w:val="single"/>
              </w:rPr>
            </w:pPr>
            <w:r w:rsidRPr="0089333C">
              <w:rPr>
                <w:b/>
                <w:u w:val="single"/>
              </w:rPr>
              <w:t>Income</w:t>
            </w:r>
          </w:p>
          <w:tbl>
            <w:tblPr>
              <w:tblStyle w:val="TableGrid"/>
              <w:tblW w:w="5000" w:type="pct"/>
              <w:tblLook w:val="04A0" w:firstRow="1" w:lastRow="0" w:firstColumn="1" w:lastColumn="0" w:noHBand="0" w:noVBand="1"/>
            </w:tblPr>
            <w:tblGrid>
              <w:gridCol w:w="1248"/>
              <w:gridCol w:w="3245"/>
              <w:gridCol w:w="3045"/>
              <w:gridCol w:w="1535"/>
            </w:tblGrid>
            <w:tr w:rsidR="00F9647C" w:rsidRPr="0089333C" w:rsidTr="00E67A99">
              <w:tc>
                <w:tcPr>
                  <w:tcW w:w="688" w:type="pct"/>
                </w:tcPr>
                <w:p w:rsidR="00F9647C" w:rsidRPr="0089333C" w:rsidRDefault="00F9647C" w:rsidP="00F9647C">
                  <w:pPr>
                    <w:jc w:val="both"/>
                  </w:pPr>
                  <w:r w:rsidRPr="0089333C">
                    <w:t>Ref</w:t>
                  </w:r>
                </w:p>
              </w:tc>
              <w:tc>
                <w:tcPr>
                  <w:tcW w:w="1788" w:type="pct"/>
                </w:tcPr>
                <w:p w:rsidR="00F9647C" w:rsidRPr="0089333C" w:rsidRDefault="00F9647C" w:rsidP="00F9647C">
                  <w:r w:rsidRPr="0089333C">
                    <w:t>Who</w:t>
                  </w:r>
                </w:p>
              </w:tc>
              <w:tc>
                <w:tcPr>
                  <w:tcW w:w="1678" w:type="pct"/>
                </w:tcPr>
                <w:p w:rsidR="00F9647C" w:rsidRPr="0089333C" w:rsidRDefault="00F9647C" w:rsidP="00F9647C">
                  <w:r w:rsidRPr="0089333C">
                    <w:t xml:space="preserve">What </w:t>
                  </w:r>
                </w:p>
              </w:tc>
              <w:tc>
                <w:tcPr>
                  <w:tcW w:w="846" w:type="pct"/>
                </w:tcPr>
                <w:p w:rsidR="00F9647C" w:rsidRPr="0089333C" w:rsidRDefault="00F9647C" w:rsidP="00F9647C">
                  <w:r w:rsidRPr="0089333C">
                    <w:t>Amount</w:t>
                  </w:r>
                </w:p>
              </w:tc>
            </w:tr>
            <w:tr w:rsidR="00F9647C" w:rsidRPr="0089333C" w:rsidTr="00E67A99">
              <w:tc>
                <w:tcPr>
                  <w:tcW w:w="688" w:type="pct"/>
                </w:tcPr>
                <w:p w:rsidR="00F9647C" w:rsidRPr="0089333C" w:rsidRDefault="00F9647C" w:rsidP="00F9647C">
                  <w:r w:rsidRPr="0089333C">
                    <w:t>10.1.1</w:t>
                  </w:r>
                </w:p>
              </w:tc>
              <w:tc>
                <w:tcPr>
                  <w:tcW w:w="1788" w:type="pct"/>
                </w:tcPr>
                <w:p w:rsidR="00F9647C" w:rsidRPr="0089333C" w:rsidRDefault="00F9647C" w:rsidP="00F9647C">
                  <w:r w:rsidRPr="0089333C">
                    <w:t>Infinity FC</w:t>
                  </w:r>
                </w:p>
              </w:tc>
              <w:tc>
                <w:tcPr>
                  <w:tcW w:w="1678" w:type="pct"/>
                </w:tcPr>
                <w:p w:rsidR="00F9647C" w:rsidRPr="0089333C" w:rsidRDefault="00F9647C" w:rsidP="00F9647C">
                  <w:r w:rsidRPr="0089333C">
                    <w:t>Pitch Hire</w:t>
                  </w:r>
                </w:p>
              </w:tc>
              <w:tc>
                <w:tcPr>
                  <w:tcW w:w="846" w:type="pct"/>
                </w:tcPr>
                <w:p w:rsidR="00F9647C" w:rsidRPr="0089333C" w:rsidRDefault="00F9647C" w:rsidP="00F9647C">
                  <w:r w:rsidRPr="0089333C">
                    <w:t>£60.00</w:t>
                  </w:r>
                </w:p>
              </w:tc>
            </w:tr>
            <w:tr w:rsidR="00F9647C" w:rsidRPr="0089333C" w:rsidTr="00E67A99">
              <w:tc>
                <w:tcPr>
                  <w:tcW w:w="688" w:type="pct"/>
                </w:tcPr>
                <w:p w:rsidR="00F9647C" w:rsidRPr="0089333C" w:rsidRDefault="00F9647C" w:rsidP="00F9647C">
                  <w:pPr>
                    <w:jc w:val="both"/>
                  </w:pPr>
                  <w:r w:rsidRPr="0089333C">
                    <w:t>10.1.2</w:t>
                  </w:r>
                </w:p>
              </w:tc>
              <w:tc>
                <w:tcPr>
                  <w:tcW w:w="1788" w:type="pct"/>
                </w:tcPr>
                <w:p w:rsidR="00F9647C" w:rsidRPr="0089333C" w:rsidRDefault="00F9647C" w:rsidP="00F9647C">
                  <w:r w:rsidRPr="0089333C">
                    <w:t>Atalanta FC</w:t>
                  </w:r>
                </w:p>
              </w:tc>
              <w:tc>
                <w:tcPr>
                  <w:tcW w:w="1678" w:type="pct"/>
                </w:tcPr>
                <w:p w:rsidR="00F9647C" w:rsidRPr="0089333C" w:rsidRDefault="00F9647C" w:rsidP="00F9647C">
                  <w:r w:rsidRPr="0089333C">
                    <w:t>Pitch Hire</w:t>
                  </w:r>
                </w:p>
              </w:tc>
              <w:tc>
                <w:tcPr>
                  <w:tcW w:w="846" w:type="pct"/>
                </w:tcPr>
                <w:p w:rsidR="00F9647C" w:rsidRPr="0089333C" w:rsidRDefault="00F9647C" w:rsidP="00F9647C">
                  <w:r w:rsidRPr="0089333C">
                    <w:t>£178.24</w:t>
                  </w:r>
                </w:p>
              </w:tc>
            </w:tr>
            <w:tr w:rsidR="00F9647C" w:rsidRPr="0089333C" w:rsidTr="00E67A99">
              <w:tc>
                <w:tcPr>
                  <w:tcW w:w="688" w:type="pct"/>
                </w:tcPr>
                <w:p w:rsidR="00F9647C" w:rsidRPr="0089333C" w:rsidRDefault="00F9647C" w:rsidP="00F9647C">
                  <w:pPr>
                    <w:jc w:val="both"/>
                  </w:pPr>
                  <w:r w:rsidRPr="0089333C">
                    <w:t>10.1.3</w:t>
                  </w:r>
                </w:p>
              </w:tc>
              <w:tc>
                <w:tcPr>
                  <w:tcW w:w="1788" w:type="pct"/>
                </w:tcPr>
                <w:p w:rsidR="00F9647C" w:rsidRPr="0089333C" w:rsidRDefault="00F9647C" w:rsidP="00F9647C">
                  <w:r w:rsidRPr="0089333C">
                    <w:t>Clanfield FC</w:t>
                  </w:r>
                </w:p>
              </w:tc>
              <w:tc>
                <w:tcPr>
                  <w:tcW w:w="1678" w:type="pct"/>
                </w:tcPr>
                <w:p w:rsidR="00F9647C" w:rsidRPr="0089333C" w:rsidRDefault="00F9647C" w:rsidP="00F9647C">
                  <w:r w:rsidRPr="0089333C">
                    <w:t>Pitch Hire</w:t>
                  </w:r>
                </w:p>
              </w:tc>
              <w:tc>
                <w:tcPr>
                  <w:tcW w:w="846" w:type="pct"/>
                </w:tcPr>
                <w:p w:rsidR="00F9647C" w:rsidRPr="0089333C" w:rsidRDefault="00F9647C" w:rsidP="00F9647C">
                  <w:r w:rsidRPr="0089333C">
                    <w:t>88.13</w:t>
                  </w:r>
                </w:p>
              </w:tc>
            </w:tr>
            <w:tr w:rsidR="00F9647C" w:rsidRPr="0089333C" w:rsidTr="00E67A99">
              <w:tc>
                <w:tcPr>
                  <w:tcW w:w="688" w:type="pct"/>
                </w:tcPr>
                <w:p w:rsidR="00F9647C" w:rsidRPr="0089333C" w:rsidRDefault="00F9647C" w:rsidP="00F9647C">
                  <w:pPr>
                    <w:jc w:val="both"/>
                  </w:pPr>
                  <w:r w:rsidRPr="0089333C">
                    <w:t>10.1.4</w:t>
                  </w:r>
                </w:p>
              </w:tc>
              <w:tc>
                <w:tcPr>
                  <w:tcW w:w="1788" w:type="pct"/>
                </w:tcPr>
                <w:p w:rsidR="00F9647C" w:rsidRPr="0089333C" w:rsidRDefault="00F9647C" w:rsidP="00F9647C">
                  <w:r w:rsidRPr="0089333C">
                    <w:t xml:space="preserve">CSL FC </w:t>
                  </w:r>
                </w:p>
              </w:tc>
              <w:tc>
                <w:tcPr>
                  <w:tcW w:w="1678" w:type="pct"/>
                </w:tcPr>
                <w:p w:rsidR="00F9647C" w:rsidRPr="0089333C" w:rsidRDefault="00F9647C" w:rsidP="00F9647C">
                  <w:r w:rsidRPr="0089333C">
                    <w:t>Pitch Hire</w:t>
                  </w:r>
                </w:p>
              </w:tc>
              <w:tc>
                <w:tcPr>
                  <w:tcW w:w="846" w:type="pct"/>
                </w:tcPr>
                <w:p w:rsidR="00F9647C" w:rsidRPr="0089333C" w:rsidRDefault="00F9647C" w:rsidP="00F9647C">
                  <w:r w:rsidRPr="0089333C">
                    <w:t>£60.00</w:t>
                  </w:r>
                </w:p>
              </w:tc>
            </w:tr>
            <w:tr w:rsidR="00F9647C" w:rsidRPr="0089333C" w:rsidTr="008301BD">
              <w:tc>
                <w:tcPr>
                  <w:tcW w:w="688" w:type="pct"/>
                  <w:tcBorders>
                    <w:bottom w:val="single" w:sz="4" w:space="0" w:color="auto"/>
                  </w:tcBorders>
                </w:tcPr>
                <w:p w:rsidR="00F9647C" w:rsidRPr="0089333C" w:rsidRDefault="00F9647C" w:rsidP="00F9647C">
                  <w:pPr>
                    <w:jc w:val="both"/>
                  </w:pPr>
                  <w:r w:rsidRPr="0089333C">
                    <w:t>10.1.5</w:t>
                  </w:r>
                </w:p>
              </w:tc>
              <w:tc>
                <w:tcPr>
                  <w:tcW w:w="1788" w:type="pct"/>
                  <w:tcBorders>
                    <w:bottom w:val="single" w:sz="4" w:space="0" w:color="auto"/>
                  </w:tcBorders>
                </w:tcPr>
                <w:p w:rsidR="00F9647C" w:rsidRPr="0089333C" w:rsidRDefault="00F9647C" w:rsidP="00F9647C">
                  <w:r w:rsidRPr="0089333C">
                    <w:t>Pink Phys</w:t>
                  </w:r>
                </w:p>
              </w:tc>
              <w:tc>
                <w:tcPr>
                  <w:tcW w:w="1678" w:type="pct"/>
                  <w:tcBorders>
                    <w:bottom w:val="single" w:sz="4" w:space="0" w:color="auto"/>
                  </w:tcBorders>
                </w:tcPr>
                <w:p w:rsidR="00F9647C" w:rsidRPr="0089333C" w:rsidRDefault="00F9647C" w:rsidP="00F9647C">
                  <w:r w:rsidRPr="0089333C">
                    <w:t>Sports Field October 2022</w:t>
                  </w:r>
                </w:p>
              </w:tc>
              <w:tc>
                <w:tcPr>
                  <w:tcW w:w="846" w:type="pct"/>
                  <w:tcBorders>
                    <w:bottom w:val="single" w:sz="4" w:space="0" w:color="auto"/>
                  </w:tcBorders>
                </w:tcPr>
                <w:p w:rsidR="00F9647C" w:rsidRPr="0089333C" w:rsidRDefault="00F9647C" w:rsidP="00F9647C">
                  <w:r w:rsidRPr="0089333C">
                    <w:t>£50.00</w:t>
                  </w:r>
                </w:p>
              </w:tc>
            </w:tr>
            <w:tr w:rsidR="00F9647C" w:rsidRPr="0089333C" w:rsidTr="008301BD">
              <w:tc>
                <w:tcPr>
                  <w:tcW w:w="688" w:type="pct"/>
                  <w:tcBorders>
                    <w:left w:val="nil"/>
                    <w:bottom w:val="nil"/>
                    <w:right w:val="nil"/>
                  </w:tcBorders>
                </w:tcPr>
                <w:p w:rsidR="00F9647C" w:rsidRPr="0089333C" w:rsidRDefault="00F9647C" w:rsidP="00F9647C">
                  <w:pPr>
                    <w:jc w:val="both"/>
                  </w:pPr>
                </w:p>
              </w:tc>
              <w:tc>
                <w:tcPr>
                  <w:tcW w:w="1788" w:type="pct"/>
                  <w:tcBorders>
                    <w:left w:val="nil"/>
                    <w:bottom w:val="nil"/>
                    <w:right w:val="nil"/>
                  </w:tcBorders>
                </w:tcPr>
                <w:p w:rsidR="00F9647C" w:rsidRPr="0089333C" w:rsidRDefault="00F9647C" w:rsidP="00F9647C"/>
              </w:tc>
              <w:tc>
                <w:tcPr>
                  <w:tcW w:w="1678" w:type="pct"/>
                  <w:tcBorders>
                    <w:left w:val="nil"/>
                    <w:bottom w:val="nil"/>
                    <w:right w:val="nil"/>
                  </w:tcBorders>
                </w:tcPr>
                <w:p w:rsidR="00F9647C" w:rsidRPr="0089333C" w:rsidRDefault="00F9647C" w:rsidP="00F9647C"/>
              </w:tc>
              <w:tc>
                <w:tcPr>
                  <w:tcW w:w="846" w:type="pct"/>
                  <w:tcBorders>
                    <w:left w:val="nil"/>
                    <w:bottom w:val="nil"/>
                    <w:right w:val="nil"/>
                  </w:tcBorders>
                </w:tcPr>
                <w:p w:rsidR="00F9647C" w:rsidRPr="0089333C" w:rsidRDefault="00F9647C" w:rsidP="00F9647C"/>
              </w:tc>
            </w:tr>
          </w:tbl>
          <w:p w:rsidR="00F9647C" w:rsidRPr="0089333C" w:rsidRDefault="00F9647C" w:rsidP="00F9647C">
            <w:pPr>
              <w:spacing w:before="120"/>
            </w:pPr>
          </w:p>
        </w:tc>
      </w:tr>
      <w:tr w:rsidR="00F9647C" w:rsidRPr="0089333C" w:rsidTr="00FF5E90">
        <w:tc>
          <w:tcPr>
            <w:tcW w:w="558" w:type="pct"/>
            <w:tcBorders>
              <w:top w:val="nil"/>
              <w:left w:val="nil"/>
              <w:bottom w:val="nil"/>
              <w:right w:val="nil"/>
            </w:tcBorders>
          </w:tcPr>
          <w:p w:rsidR="00F9647C" w:rsidRPr="0089333C" w:rsidRDefault="00F9647C" w:rsidP="00F9647C">
            <w:pPr>
              <w:pStyle w:val="ListParagraph"/>
              <w:spacing w:before="120" w:after="120"/>
              <w:ind w:left="360"/>
              <w:rPr>
                <w:b/>
              </w:rPr>
            </w:pPr>
            <w:r w:rsidRPr="0089333C">
              <w:rPr>
                <w:b/>
              </w:rPr>
              <w:t>10.2</w:t>
            </w:r>
          </w:p>
        </w:tc>
        <w:tc>
          <w:tcPr>
            <w:tcW w:w="4442" w:type="pct"/>
            <w:tcBorders>
              <w:top w:val="nil"/>
              <w:left w:val="nil"/>
              <w:bottom w:val="nil"/>
              <w:right w:val="nil"/>
            </w:tcBorders>
          </w:tcPr>
          <w:p w:rsidR="00F9647C" w:rsidRPr="0089333C" w:rsidRDefault="00F9647C" w:rsidP="00F9647C">
            <w:pPr>
              <w:spacing w:before="120"/>
              <w:rPr>
                <w:b/>
                <w:u w:val="single"/>
              </w:rPr>
            </w:pPr>
            <w:r w:rsidRPr="0089333C">
              <w:rPr>
                <w:b/>
                <w:u w:val="single"/>
              </w:rPr>
              <w:t>Schedule of Account for Payment</w:t>
            </w:r>
          </w:p>
          <w:tbl>
            <w:tblPr>
              <w:tblStyle w:val="TableGrid"/>
              <w:tblW w:w="5000" w:type="pct"/>
              <w:tblLook w:val="04A0" w:firstRow="1" w:lastRow="0" w:firstColumn="1" w:lastColumn="0" w:noHBand="0" w:noVBand="1"/>
            </w:tblPr>
            <w:tblGrid>
              <w:gridCol w:w="1205"/>
              <w:gridCol w:w="3199"/>
              <w:gridCol w:w="3001"/>
              <w:gridCol w:w="1668"/>
            </w:tblGrid>
            <w:tr w:rsidR="00F9647C" w:rsidRPr="0089333C" w:rsidTr="00E67A99">
              <w:tc>
                <w:tcPr>
                  <w:tcW w:w="664" w:type="pct"/>
                </w:tcPr>
                <w:p w:rsidR="00F9647C" w:rsidRPr="0089333C" w:rsidRDefault="00F9647C" w:rsidP="00F9647C">
                  <w:pPr>
                    <w:jc w:val="both"/>
                  </w:pPr>
                  <w:r w:rsidRPr="0089333C">
                    <w:t>Ref</w:t>
                  </w:r>
                </w:p>
              </w:tc>
              <w:tc>
                <w:tcPr>
                  <w:tcW w:w="1763" w:type="pct"/>
                </w:tcPr>
                <w:p w:rsidR="00F9647C" w:rsidRPr="0089333C" w:rsidRDefault="00F9647C" w:rsidP="00F9647C">
                  <w:r w:rsidRPr="0089333C">
                    <w:t>Who</w:t>
                  </w:r>
                </w:p>
              </w:tc>
              <w:tc>
                <w:tcPr>
                  <w:tcW w:w="1654" w:type="pct"/>
                </w:tcPr>
                <w:p w:rsidR="00F9647C" w:rsidRPr="0089333C" w:rsidRDefault="00F9647C" w:rsidP="00F9647C">
                  <w:r w:rsidRPr="0089333C">
                    <w:t xml:space="preserve">What </w:t>
                  </w:r>
                </w:p>
              </w:tc>
              <w:tc>
                <w:tcPr>
                  <w:tcW w:w="919" w:type="pct"/>
                </w:tcPr>
                <w:p w:rsidR="00F9647C" w:rsidRPr="0089333C" w:rsidRDefault="00F9647C" w:rsidP="00F9647C">
                  <w:r w:rsidRPr="0089333C">
                    <w:t>Amount</w:t>
                  </w:r>
                </w:p>
              </w:tc>
            </w:tr>
            <w:tr w:rsidR="00F9647C" w:rsidRPr="0089333C" w:rsidTr="00E67A99">
              <w:tc>
                <w:tcPr>
                  <w:tcW w:w="664" w:type="pct"/>
                </w:tcPr>
                <w:p w:rsidR="00F9647C" w:rsidRPr="0089333C" w:rsidRDefault="00F9647C" w:rsidP="008301BD">
                  <w:pPr>
                    <w:pStyle w:val="ListParagraph"/>
                    <w:ind w:left="0"/>
                  </w:pPr>
                  <w:r w:rsidRPr="0089333C">
                    <w:t>10.2.1</w:t>
                  </w:r>
                </w:p>
              </w:tc>
              <w:tc>
                <w:tcPr>
                  <w:tcW w:w="1763" w:type="pct"/>
                </w:tcPr>
                <w:p w:rsidR="00F9647C" w:rsidRPr="0089333C" w:rsidRDefault="00F9647C" w:rsidP="00F9647C">
                  <w:r w:rsidRPr="0089333C">
                    <w:t>Wayne Windows</w:t>
                  </w:r>
                </w:p>
              </w:tc>
              <w:tc>
                <w:tcPr>
                  <w:tcW w:w="1654" w:type="pct"/>
                </w:tcPr>
                <w:p w:rsidR="00F9647C" w:rsidRPr="0089333C" w:rsidRDefault="00F9647C" w:rsidP="00F9647C">
                  <w:r w:rsidRPr="0089333C">
                    <w:t>SMH Final Payment</w:t>
                  </w:r>
                </w:p>
              </w:tc>
              <w:tc>
                <w:tcPr>
                  <w:tcW w:w="919" w:type="pct"/>
                </w:tcPr>
                <w:p w:rsidR="00F9647C" w:rsidRPr="0089333C" w:rsidRDefault="00F9647C" w:rsidP="00F9647C">
                  <w:r w:rsidRPr="0089333C">
                    <w:t>£650.00</w:t>
                  </w:r>
                </w:p>
              </w:tc>
            </w:tr>
            <w:tr w:rsidR="00F9647C" w:rsidRPr="0089333C" w:rsidTr="00E67A99">
              <w:tc>
                <w:tcPr>
                  <w:tcW w:w="664" w:type="pct"/>
                </w:tcPr>
                <w:p w:rsidR="00F9647C" w:rsidRPr="0089333C" w:rsidRDefault="00F9647C" w:rsidP="008301BD">
                  <w:pPr>
                    <w:pStyle w:val="ListParagraph"/>
                    <w:ind w:left="0"/>
                  </w:pPr>
                  <w:r w:rsidRPr="0089333C">
                    <w:t>10.2.2</w:t>
                  </w:r>
                </w:p>
              </w:tc>
              <w:tc>
                <w:tcPr>
                  <w:tcW w:w="1763" w:type="pct"/>
                </w:tcPr>
                <w:p w:rsidR="00F9647C" w:rsidRPr="0089333C" w:rsidRDefault="00F9647C" w:rsidP="00F9647C">
                  <w:r w:rsidRPr="0089333C">
                    <w:t>NBB Recycled Furniture</w:t>
                  </w:r>
                </w:p>
              </w:tc>
              <w:tc>
                <w:tcPr>
                  <w:tcW w:w="1654" w:type="pct"/>
                </w:tcPr>
                <w:p w:rsidR="00F9647C" w:rsidRPr="0089333C" w:rsidRDefault="00F9647C" w:rsidP="00F9647C">
                  <w:r w:rsidRPr="0089333C">
                    <w:t>Picnic Tables for SMRG</w:t>
                  </w:r>
                </w:p>
              </w:tc>
              <w:tc>
                <w:tcPr>
                  <w:tcW w:w="919" w:type="pct"/>
                </w:tcPr>
                <w:p w:rsidR="00F9647C" w:rsidRPr="0089333C" w:rsidRDefault="00F9647C" w:rsidP="00F9647C">
                  <w:r w:rsidRPr="0089333C">
                    <w:t>£1476.00</w:t>
                  </w:r>
                </w:p>
              </w:tc>
            </w:tr>
            <w:tr w:rsidR="00F9647C" w:rsidRPr="0089333C" w:rsidTr="00E67A99">
              <w:tc>
                <w:tcPr>
                  <w:tcW w:w="664" w:type="pct"/>
                </w:tcPr>
                <w:p w:rsidR="00F9647C" w:rsidRPr="0089333C" w:rsidRDefault="00F9647C" w:rsidP="008301BD">
                  <w:pPr>
                    <w:pStyle w:val="ListParagraph"/>
                    <w:ind w:left="0"/>
                  </w:pPr>
                  <w:r w:rsidRPr="0089333C">
                    <w:t>10.2.3</w:t>
                  </w:r>
                </w:p>
              </w:tc>
              <w:tc>
                <w:tcPr>
                  <w:tcW w:w="1763" w:type="pct"/>
                </w:tcPr>
                <w:p w:rsidR="00F9647C" w:rsidRPr="0089333C" w:rsidRDefault="00F9647C" w:rsidP="00F9647C">
                  <w:r w:rsidRPr="0089333C">
                    <w:t>Ms A Colban Clerk</w:t>
                  </w:r>
                </w:p>
              </w:tc>
              <w:tc>
                <w:tcPr>
                  <w:tcW w:w="1654" w:type="pct"/>
                </w:tcPr>
                <w:p w:rsidR="00F9647C" w:rsidRPr="0089333C" w:rsidRDefault="00F9647C" w:rsidP="00F9647C">
                  <w:r w:rsidRPr="0089333C">
                    <w:t>Travel/Telephone</w:t>
                  </w:r>
                </w:p>
              </w:tc>
              <w:tc>
                <w:tcPr>
                  <w:tcW w:w="919" w:type="pct"/>
                </w:tcPr>
                <w:p w:rsidR="00F9647C" w:rsidRPr="0089333C" w:rsidRDefault="00F9647C" w:rsidP="00F9647C">
                  <w:r w:rsidRPr="0089333C">
                    <w:t>£33.35</w:t>
                  </w:r>
                </w:p>
              </w:tc>
            </w:tr>
            <w:tr w:rsidR="00F9647C" w:rsidRPr="0089333C" w:rsidTr="00E67A99">
              <w:tc>
                <w:tcPr>
                  <w:tcW w:w="664" w:type="pct"/>
                </w:tcPr>
                <w:p w:rsidR="00F9647C" w:rsidRPr="0089333C" w:rsidRDefault="00F9647C" w:rsidP="008301BD">
                  <w:pPr>
                    <w:pStyle w:val="ListParagraph"/>
                    <w:ind w:left="0"/>
                  </w:pPr>
                  <w:r w:rsidRPr="0089333C">
                    <w:t>10.2.4</w:t>
                  </w:r>
                </w:p>
              </w:tc>
              <w:tc>
                <w:tcPr>
                  <w:tcW w:w="1763" w:type="pct"/>
                </w:tcPr>
                <w:p w:rsidR="00F9647C" w:rsidRPr="0089333C" w:rsidRDefault="00F9647C" w:rsidP="00F9647C">
                  <w:r w:rsidRPr="0089333C">
                    <w:t>Ms A Colban</w:t>
                  </w:r>
                </w:p>
              </w:tc>
              <w:tc>
                <w:tcPr>
                  <w:tcW w:w="1654" w:type="pct"/>
                </w:tcPr>
                <w:p w:rsidR="00F9647C" w:rsidRPr="0089333C" w:rsidRDefault="00F9647C" w:rsidP="00F9647C">
                  <w:r w:rsidRPr="0089333C">
                    <w:t>Salary (August)</w:t>
                  </w:r>
                </w:p>
              </w:tc>
              <w:tc>
                <w:tcPr>
                  <w:tcW w:w="919" w:type="pct"/>
                </w:tcPr>
                <w:p w:rsidR="00F9647C" w:rsidRPr="0089333C" w:rsidRDefault="00F9647C" w:rsidP="00F9647C">
                  <w:r w:rsidRPr="0089333C">
                    <w:t>£168.00</w:t>
                  </w:r>
                </w:p>
              </w:tc>
            </w:tr>
            <w:tr w:rsidR="00F9647C" w:rsidRPr="0089333C" w:rsidTr="00E67A99">
              <w:tc>
                <w:tcPr>
                  <w:tcW w:w="664" w:type="pct"/>
                </w:tcPr>
                <w:p w:rsidR="00F9647C" w:rsidRPr="0089333C" w:rsidRDefault="00F9647C" w:rsidP="008301BD">
                  <w:pPr>
                    <w:pStyle w:val="ListParagraph"/>
                    <w:ind w:left="0"/>
                  </w:pPr>
                  <w:r w:rsidRPr="0089333C">
                    <w:t>10.2.5</w:t>
                  </w:r>
                </w:p>
              </w:tc>
              <w:tc>
                <w:tcPr>
                  <w:tcW w:w="1763" w:type="pct"/>
                </w:tcPr>
                <w:p w:rsidR="00F9647C" w:rsidRPr="0089333C" w:rsidRDefault="00F9647C" w:rsidP="00F9647C">
                  <w:r w:rsidRPr="0089333C">
                    <w:t>Ms A Colban</w:t>
                  </w:r>
                </w:p>
              </w:tc>
              <w:tc>
                <w:tcPr>
                  <w:tcW w:w="1654" w:type="pct"/>
                </w:tcPr>
                <w:p w:rsidR="00F9647C" w:rsidRPr="0089333C" w:rsidRDefault="00F9647C" w:rsidP="00F9647C">
                  <w:r w:rsidRPr="0089333C">
                    <w:t>Salary (September)</w:t>
                  </w:r>
                </w:p>
              </w:tc>
              <w:tc>
                <w:tcPr>
                  <w:tcW w:w="919" w:type="pct"/>
                </w:tcPr>
                <w:p w:rsidR="00F9647C" w:rsidRPr="0089333C" w:rsidRDefault="00F9647C" w:rsidP="00F9647C">
                  <w:r w:rsidRPr="0089333C">
                    <w:t>£645.83</w:t>
                  </w:r>
                </w:p>
              </w:tc>
            </w:tr>
            <w:tr w:rsidR="00F9647C" w:rsidRPr="0089333C" w:rsidTr="00E67A99">
              <w:tc>
                <w:tcPr>
                  <w:tcW w:w="664" w:type="pct"/>
                </w:tcPr>
                <w:p w:rsidR="00F9647C" w:rsidRPr="0089333C" w:rsidRDefault="00F9647C" w:rsidP="008301BD">
                  <w:pPr>
                    <w:pStyle w:val="ListParagraph"/>
                    <w:ind w:left="0"/>
                  </w:pPr>
                  <w:r w:rsidRPr="0089333C">
                    <w:t>10.2.6</w:t>
                  </w:r>
                </w:p>
              </w:tc>
              <w:tc>
                <w:tcPr>
                  <w:tcW w:w="1763" w:type="pct"/>
                </w:tcPr>
                <w:p w:rsidR="00F9647C" w:rsidRPr="0089333C" w:rsidRDefault="00F9647C" w:rsidP="00F9647C">
                  <w:r w:rsidRPr="0089333C">
                    <w:t>The Lamp Company</w:t>
                  </w:r>
                </w:p>
              </w:tc>
              <w:tc>
                <w:tcPr>
                  <w:tcW w:w="1654" w:type="pct"/>
                </w:tcPr>
                <w:p w:rsidR="00F9647C" w:rsidRPr="0089333C" w:rsidRDefault="00F9647C" w:rsidP="00F9647C">
                  <w:r w:rsidRPr="0089333C">
                    <w:t>Floodlights</w:t>
                  </w:r>
                </w:p>
              </w:tc>
              <w:tc>
                <w:tcPr>
                  <w:tcW w:w="919" w:type="pct"/>
                </w:tcPr>
                <w:p w:rsidR="00F9647C" w:rsidRPr="0089333C" w:rsidRDefault="00F9647C" w:rsidP="00F9647C">
                  <w:r w:rsidRPr="0089333C">
                    <w:t>£756.00</w:t>
                  </w:r>
                </w:p>
              </w:tc>
            </w:tr>
            <w:tr w:rsidR="00F9647C" w:rsidRPr="0089333C" w:rsidTr="00E67A99">
              <w:tc>
                <w:tcPr>
                  <w:tcW w:w="664" w:type="pct"/>
                </w:tcPr>
                <w:p w:rsidR="00F9647C" w:rsidRPr="0089333C" w:rsidRDefault="00F9647C" w:rsidP="008301BD">
                  <w:pPr>
                    <w:pStyle w:val="ListParagraph"/>
                    <w:ind w:left="0"/>
                  </w:pPr>
                  <w:r w:rsidRPr="0089333C">
                    <w:t>10.2.7</w:t>
                  </w:r>
                </w:p>
              </w:tc>
              <w:tc>
                <w:tcPr>
                  <w:tcW w:w="1763" w:type="pct"/>
                </w:tcPr>
                <w:p w:rsidR="00F9647C" w:rsidRPr="0089333C" w:rsidRDefault="00F9647C" w:rsidP="00F9647C">
                  <w:r w:rsidRPr="0089333C">
                    <w:t>Cllr M Mellodey</w:t>
                  </w:r>
                </w:p>
              </w:tc>
              <w:tc>
                <w:tcPr>
                  <w:tcW w:w="1654" w:type="pct"/>
                </w:tcPr>
                <w:p w:rsidR="00F9647C" w:rsidRPr="0089333C" w:rsidRDefault="00F9647C" w:rsidP="00F9647C">
                  <w:r w:rsidRPr="0089333C">
                    <w:t>SMRG Keys/Mower Petrol</w:t>
                  </w:r>
                </w:p>
              </w:tc>
              <w:tc>
                <w:tcPr>
                  <w:tcW w:w="919" w:type="pct"/>
                </w:tcPr>
                <w:p w:rsidR="00F9647C" w:rsidRPr="0089333C" w:rsidRDefault="00F9647C" w:rsidP="00F9647C">
                  <w:r w:rsidRPr="0089333C">
                    <w:t>£47.80</w:t>
                  </w:r>
                </w:p>
              </w:tc>
            </w:tr>
            <w:tr w:rsidR="00F9647C" w:rsidRPr="0089333C" w:rsidTr="00E67A99">
              <w:tc>
                <w:tcPr>
                  <w:tcW w:w="664" w:type="pct"/>
                </w:tcPr>
                <w:p w:rsidR="00F9647C" w:rsidRPr="0089333C" w:rsidRDefault="00F9647C" w:rsidP="008301BD">
                  <w:pPr>
                    <w:pStyle w:val="ListParagraph"/>
                    <w:ind w:left="0"/>
                  </w:pPr>
                  <w:r w:rsidRPr="0089333C">
                    <w:t>10.2.8</w:t>
                  </w:r>
                </w:p>
              </w:tc>
              <w:tc>
                <w:tcPr>
                  <w:tcW w:w="1763" w:type="pct"/>
                </w:tcPr>
                <w:p w:rsidR="00F9647C" w:rsidRPr="0089333C" w:rsidRDefault="00F9647C" w:rsidP="00F9647C">
                  <w:r w:rsidRPr="0089333C">
                    <w:t>VFM</w:t>
                  </w:r>
                </w:p>
              </w:tc>
              <w:tc>
                <w:tcPr>
                  <w:tcW w:w="1654" w:type="pct"/>
                </w:tcPr>
                <w:p w:rsidR="00F9647C" w:rsidRPr="0089333C" w:rsidRDefault="00F9647C" w:rsidP="00F9647C">
                  <w:r w:rsidRPr="0089333C">
                    <w:t>Grassline Paint</w:t>
                  </w:r>
                </w:p>
              </w:tc>
              <w:tc>
                <w:tcPr>
                  <w:tcW w:w="919" w:type="pct"/>
                </w:tcPr>
                <w:p w:rsidR="00F9647C" w:rsidRPr="0089333C" w:rsidRDefault="00F9647C" w:rsidP="00F9647C">
                  <w:r w:rsidRPr="0089333C">
                    <w:t>£83.98</w:t>
                  </w:r>
                </w:p>
              </w:tc>
            </w:tr>
            <w:tr w:rsidR="00F9647C" w:rsidRPr="0089333C" w:rsidTr="00E67A99">
              <w:tc>
                <w:tcPr>
                  <w:tcW w:w="664" w:type="pct"/>
                </w:tcPr>
                <w:p w:rsidR="00F9647C" w:rsidRPr="0089333C" w:rsidRDefault="00F9647C" w:rsidP="008301BD">
                  <w:pPr>
                    <w:pStyle w:val="ListParagraph"/>
                    <w:ind w:left="0"/>
                  </w:pPr>
                  <w:r w:rsidRPr="0089333C">
                    <w:t>10.2.9</w:t>
                  </w:r>
                </w:p>
              </w:tc>
              <w:tc>
                <w:tcPr>
                  <w:tcW w:w="1763" w:type="pct"/>
                </w:tcPr>
                <w:p w:rsidR="00F9647C" w:rsidRPr="0089333C" w:rsidRDefault="00F9647C" w:rsidP="00F9647C">
                  <w:r w:rsidRPr="0089333C">
                    <w:t>Scanstation Computers Ltd</w:t>
                  </w:r>
                </w:p>
              </w:tc>
              <w:tc>
                <w:tcPr>
                  <w:tcW w:w="1654" w:type="pct"/>
                </w:tcPr>
                <w:p w:rsidR="00F9647C" w:rsidRPr="0089333C" w:rsidRDefault="00F9647C" w:rsidP="00F9647C">
                  <w:r w:rsidRPr="0089333C">
                    <w:t>Storage of Emails</w:t>
                  </w:r>
                </w:p>
              </w:tc>
              <w:tc>
                <w:tcPr>
                  <w:tcW w:w="919" w:type="pct"/>
                </w:tcPr>
                <w:p w:rsidR="00F9647C" w:rsidRPr="0089333C" w:rsidRDefault="00F9647C" w:rsidP="00F9647C">
                  <w:r w:rsidRPr="0089333C">
                    <w:t>£43.20</w:t>
                  </w:r>
                </w:p>
              </w:tc>
            </w:tr>
            <w:tr w:rsidR="00F9647C" w:rsidRPr="0089333C" w:rsidTr="00E67A99">
              <w:trPr>
                <w:trHeight w:val="244"/>
              </w:trPr>
              <w:tc>
                <w:tcPr>
                  <w:tcW w:w="664" w:type="pct"/>
                </w:tcPr>
                <w:p w:rsidR="00F9647C" w:rsidRPr="0089333C" w:rsidRDefault="00F9647C" w:rsidP="008301BD">
                  <w:pPr>
                    <w:pStyle w:val="ListParagraph"/>
                    <w:ind w:left="0"/>
                  </w:pPr>
                  <w:r w:rsidRPr="0089333C">
                    <w:t>10.2.10</w:t>
                  </w:r>
                </w:p>
              </w:tc>
              <w:tc>
                <w:tcPr>
                  <w:tcW w:w="1763" w:type="pct"/>
                </w:tcPr>
                <w:p w:rsidR="00F9647C" w:rsidRPr="0089333C" w:rsidRDefault="00F9647C" w:rsidP="00F9647C">
                  <w:r w:rsidRPr="0089333C">
                    <w:t>Online Playgrounds</w:t>
                  </w:r>
                </w:p>
              </w:tc>
              <w:tc>
                <w:tcPr>
                  <w:tcW w:w="1654" w:type="pct"/>
                </w:tcPr>
                <w:p w:rsidR="00F9647C" w:rsidRPr="0089333C" w:rsidRDefault="00F9647C" w:rsidP="00F9647C">
                  <w:r w:rsidRPr="0089333C">
                    <w:t>Swing Seats</w:t>
                  </w:r>
                </w:p>
              </w:tc>
              <w:tc>
                <w:tcPr>
                  <w:tcW w:w="919" w:type="pct"/>
                </w:tcPr>
                <w:p w:rsidR="00F9647C" w:rsidRPr="0089333C" w:rsidRDefault="00F9647C" w:rsidP="00F9647C">
                  <w:r w:rsidRPr="0089333C">
                    <w:t>£223.20</w:t>
                  </w:r>
                </w:p>
              </w:tc>
            </w:tr>
            <w:tr w:rsidR="00F9647C" w:rsidRPr="0089333C" w:rsidTr="00E67A99">
              <w:tc>
                <w:tcPr>
                  <w:tcW w:w="664" w:type="pct"/>
                </w:tcPr>
                <w:p w:rsidR="00F9647C" w:rsidRPr="0089333C" w:rsidRDefault="00F9647C" w:rsidP="008301BD">
                  <w:pPr>
                    <w:pStyle w:val="ListParagraph"/>
                    <w:ind w:left="0"/>
                  </w:pPr>
                  <w:r w:rsidRPr="0089333C">
                    <w:t>10.2.11</w:t>
                  </w:r>
                </w:p>
              </w:tc>
              <w:tc>
                <w:tcPr>
                  <w:tcW w:w="1763" w:type="pct"/>
                </w:tcPr>
                <w:p w:rsidR="00F9647C" w:rsidRPr="0089333C" w:rsidRDefault="00F9647C" w:rsidP="00F9647C">
                  <w:r w:rsidRPr="0089333C">
                    <w:t>R Adames Electrical Ltd</w:t>
                  </w:r>
                </w:p>
              </w:tc>
              <w:tc>
                <w:tcPr>
                  <w:tcW w:w="1654" w:type="pct"/>
                </w:tcPr>
                <w:p w:rsidR="00F9647C" w:rsidRPr="0089333C" w:rsidRDefault="00F9647C" w:rsidP="00F9647C">
                  <w:r w:rsidRPr="0089333C">
                    <w:t>Electric Meter</w:t>
                  </w:r>
                </w:p>
              </w:tc>
              <w:tc>
                <w:tcPr>
                  <w:tcW w:w="919" w:type="pct"/>
                </w:tcPr>
                <w:p w:rsidR="00F9647C" w:rsidRPr="0089333C" w:rsidRDefault="00F9647C" w:rsidP="00F9647C">
                  <w:r w:rsidRPr="0089333C">
                    <w:t>£258.00</w:t>
                  </w:r>
                </w:p>
              </w:tc>
            </w:tr>
            <w:tr w:rsidR="00F9647C" w:rsidRPr="0089333C" w:rsidTr="00E67A99">
              <w:tc>
                <w:tcPr>
                  <w:tcW w:w="664" w:type="pct"/>
                </w:tcPr>
                <w:p w:rsidR="00F9647C" w:rsidRPr="0089333C" w:rsidRDefault="00F9647C" w:rsidP="008301BD">
                  <w:pPr>
                    <w:pStyle w:val="ListParagraph"/>
                    <w:ind w:left="0"/>
                  </w:pPr>
                  <w:r w:rsidRPr="0089333C">
                    <w:t>10.2.12</w:t>
                  </w:r>
                </w:p>
              </w:tc>
              <w:tc>
                <w:tcPr>
                  <w:tcW w:w="1763" w:type="pct"/>
                </w:tcPr>
                <w:p w:rsidR="00F9647C" w:rsidRPr="0089333C" w:rsidRDefault="00F9647C" w:rsidP="00F9647C">
                  <w:r w:rsidRPr="0089333C">
                    <w:t>Farrell Property Maintenance</w:t>
                  </w:r>
                </w:p>
              </w:tc>
              <w:tc>
                <w:tcPr>
                  <w:tcW w:w="1654" w:type="pct"/>
                </w:tcPr>
                <w:p w:rsidR="00F9647C" w:rsidRPr="0089333C" w:rsidRDefault="00F9647C" w:rsidP="00F9647C">
                  <w:r w:rsidRPr="0089333C">
                    <w:t>Security Light</w:t>
                  </w:r>
                </w:p>
              </w:tc>
              <w:tc>
                <w:tcPr>
                  <w:tcW w:w="919" w:type="pct"/>
                </w:tcPr>
                <w:p w:rsidR="00F9647C" w:rsidRPr="0089333C" w:rsidRDefault="00F9647C" w:rsidP="00F9647C">
                  <w:r w:rsidRPr="0089333C">
                    <w:t>£125.00</w:t>
                  </w:r>
                </w:p>
              </w:tc>
            </w:tr>
            <w:tr w:rsidR="00F9647C" w:rsidRPr="0089333C" w:rsidTr="00E67A99">
              <w:tc>
                <w:tcPr>
                  <w:tcW w:w="664" w:type="pct"/>
                </w:tcPr>
                <w:p w:rsidR="00F9647C" w:rsidRPr="0089333C" w:rsidRDefault="00F9647C" w:rsidP="008301BD">
                  <w:pPr>
                    <w:pStyle w:val="ListParagraph"/>
                    <w:ind w:left="0"/>
                  </w:pPr>
                  <w:r w:rsidRPr="0089333C">
                    <w:t>10.2.13</w:t>
                  </w:r>
                </w:p>
              </w:tc>
              <w:tc>
                <w:tcPr>
                  <w:tcW w:w="1763" w:type="pct"/>
                </w:tcPr>
                <w:p w:rsidR="00F9647C" w:rsidRPr="0089333C" w:rsidRDefault="00F9647C" w:rsidP="00F9647C">
                  <w:r w:rsidRPr="0089333C">
                    <w:t>Unity Bank Charges</w:t>
                  </w:r>
                </w:p>
              </w:tc>
              <w:tc>
                <w:tcPr>
                  <w:tcW w:w="1654" w:type="pct"/>
                </w:tcPr>
                <w:p w:rsidR="00F9647C" w:rsidRPr="0089333C" w:rsidRDefault="00F9647C" w:rsidP="00F9647C">
                  <w:r w:rsidRPr="0089333C">
                    <w:t>4.6.22 – 30.9.33</w:t>
                  </w:r>
                </w:p>
              </w:tc>
              <w:tc>
                <w:tcPr>
                  <w:tcW w:w="919" w:type="pct"/>
                </w:tcPr>
                <w:p w:rsidR="00F9647C" w:rsidRPr="0089333C" w:rsidRDefault="00F9647C" w:rsidP="00F9647C">
                  <w:r w:rsidRPr="0089333C">
                    <w:t>£18.00</w:t>
                  </w:r>
                </w:p>
              </w:tc>
            </w:tr>
            <w:tr w:rsidR="00F9647C" w:rsidRPr="0089333C" w:rsidTr="00E67A99">
              <w:tc>
                <w:tcPr>
                  <w:tcW w:w="664" w:type="pct"/>
                </w:tcPr>
                <w:p w:rsidR="00F9647C" w:rsidRPr="0089333C" w:rsidRDefault="00F9647C" w:rsidP="008301BD">
                  <w:pPr>
                    <w:pStyle w:val="ListParagraph"/>
                    <w:ind w:left="0"/>
                  </w:pPr>
                  <w:r w:rsidRPr="0089333C">
                    <w:t>10.2.14</w:t>
                  </w:r>
                </w:p>
              </w:tc>
              <w:tc>
                <w:tcPr>
                  <w:tcW w:w="1763" w:type="pct"/>
                </w:tcPr>
                <w:p w:rsidR="00F9647C" w:rsidRPr="0089333C" w:rsidRDefault="00F9647C" w:rsidP="00F9647C">
                  <w:r w:rsidRPr="0089333C">
                    <w:t>SGC</w:t>
                  </w:r>
                </w:p>
              </w:tc>
              <w:tc>
                <w:tcPr>
                  <w:tcW w:w="1654" w:type="pct"/>
                </w:tcPr>
                <w:p w:rsidR="00F9647C" w:rsidRPr="0089333C" w:rsidRDefault="00F9647C" w:rsidP="00F9647C">
                  <w:r w:rsidRPr="0089333C">
                    <w:t>Line Marking (Paid 15.8.22)</w:t>
                  </w:r>
                </w:p>
              </w:tc>
              <w:tc>
                <w:tcPr>
                  <w:tcW w:w="919" w:type="pct"/>
                </w:tcPr>
                <w:p w:rsidR="00F9647C" w:rsidRPr="0089333C" w:rsidRDefault="00F9647C" w:rsidP="00F9647C">
                  <w:r w:rsidRPr="0089333C">
                    <w:t>£180.00</w:t>
                  </w:r>
                </w:p>
              </w:tc>
            </w:tr>
            <w:tr w:rsidR="00F9647C" w:rsidRPr="0089333C" w:rsidTr="00E67A99">
              <w:tc>
                <w:tcPr>
                  <w:tcW w:w="664" w:type="pct"/>
                </w:tcPr>
                <w:p w:rsidR="00F9647C" w:rsidRPr="0089333C" w:rsidRDefault="00F9647C" w:rsidP="008301BD">
                  <w:pPr>
                    <w:pStyle w:val="ListParagraph"/>
                    <w:ind w:left="0"/>
                  </w:pPr>
                  <w:r w:rsidRPr="0089333C">
                    <w:t>10.2.15</w:t>
                  </w:r>
                </w:p>
              </w:tc>
              <w:tc>
                <w:tcPr>
                  <w:tcW w:w="1763" w:type="pct"/>
                </w:tcPr>
                <w:p w:rsidR="00F9647C" w:rsidRPr="0089333C" w:rsidRDefault="00F9647C" w:rsidP="00F9647C">
                  <w:r w:rsidRPr="0089333C">
                    <w:t>HB Collins</w:t>
                  </w:r>
                </w:p>
              </w:tc>
              <w:tc>
                <w:tcPr>
                  <w:tcW w:w="1654" w:type="pct"/>
                </w:tcPr>
                <w:p w:rsidR="00F9647C" w:rsidRPr="0089333C" w:rsidRDefault="00F9647C" w:rsidP="00F9647C">
                  <w:r w:rsidRPr="0089333C">
                    <w:t>Grass Cutting (Paid 1.9.22)</w:t>
                  </w:r>
                </w:p>
              </w:tc>
              <w:tc>
                <w:tcPr>
                  <w:tcW w:w="919" w:type="pct"/>
                </w:tcPr>
                <w:p w:rsidR="00F9647C" w:rsidRPr="0089333C" w:rsidRDefault="00F9647C" w:rsidP="00F9647C">
                  <w:r w:rsidRPr="0089333C">
                    <w:t>£604.80</w:t>
                  </w:r>
                </w:p>
              </w:tc>
            </w:tr>
            <w:tr w:rsidR="00F9647C" w:rsidRPr="0089333C" w:rsidTr="00E67A99">
              <w:tc>
                <w:tcPr>
                  <w:tcW w:w="664" w:type="pct"/>
                </w:tcPr>
                <w:p w:rsidR="00F9647C" w:rsidRPr="0089333C" w:rsidRDefault="00F9647C" w:rsidP="008301BD">
                  <w:pPr>
                    <w:pStyle w:val="ListParagraph"/>
                    <w:ind w:left="0"/>
                  </w:pPr>
                  <w:r w:rsidRPr="0089333C">
                    <w:t>10.2.16</w:t>
                  </w:r>
                </w:p>
              </w:tc>
              <w:tc>
                <w:tcPr>
                  <w:tcW w:w="1763" w:type="pct"/>
                </w:tcPr>
                <w:p w:rsidR="00F9647C" w:rsidRPr="0089333C" w:rsidRDefault="00F9647C" w:rsidP="00F9647C">
                  <w:r w:rsidRPr="0089333C">
                    <w:t>M H Kennedy &amp; Son Ltd</w:t>
                  </w:r>
                </w:p>
              </w:tc>
              <w:tc>
                <w:tcPr>
                  <w:tcW w:w="1654" w:type="pct"/>
                </w:tcPr>
                <w:p w:rsidR="00F9647C" w:rsidRPr="0089333C" w:rsidRDefault="00F9647C" w:rsidP="00F9647C">
                  <w:r w:rsidRPr="0089333C">
                    <w:t>Grass Mowing (Paid 1.9.22)</w:t>
                  </w:r>
                </w:p>
              </w:tc>
              <w:tc>
                <w:tcPr>
                  <w:tcW w:w="919" w:type="pct"/>
                </w:tcPr>
                <w:p w:rsidR="00F9647C" w:rsidRPr="0089333C" w:rsidRDefault="00F9647C" w:rsidP="00F9647C">
                  <w:r w:rsidRPr="0089333C">
                    <w:t>£149.46</w:t>
                  </w:r>
                </w:p>
              </w:tc>
            </w:tr>
            <w:tr w:rsidR="00F9647C" w:rsidRPr="0089333C" w:rsidTr="008301BD">
              <w:tc>
                <w:tcPr>
                  <w:tcW w:w="664" w:type="pct"/>
                  <w:tcBorders>
                    <w:bottom w:val="single" w:sz="4" w:space="0" w:color="auto"/>
                  </w:tcBorders>
                </w:tcPr>
                <w:p w:rsidR="00F9647C" w:rsidRPr="0089333C" w:rsidRDefault="008301BD" w:rsidP="008301BD">
                  <w:pPr>
                    <w:pStyle w:val="ListParagraph"/>
                    <w:ind w:left="0"/>
                  </w:pPr>
                  <w:r w:rsidRPr="0089333C">
                    <w:t>10.2.17</w:t>
                  </w:r>
                </w:p>
              </w:tc>
              <w:tc>
                <w:tcPr>
                  <w:tcW w:w="1763" w:type="pct"/>
                  <w:tcBorders>
                    <w:bottom w:val="single" w:sz="4" w:space="0" w:color="auto"/>
                  </w:tcBorders>
                </w:tcPr>
                <w:p w:rsidR="00F9647C" w:rsidRPr="0089333C" w:rsidRDefault="00F9647C" w:rsidP="00F9647C">
                  <w:r w:rsidRPr="0089333C">
                    <w:t>Moore</w:t>
                  </w:r>
                </w:p>
              </w:tc>
              <w:tc>
                <w:tcPr>
                  <w:tcW w:w="1654" w:type="pct"/>
                  <w:tcBorders>
                    <w:bottom w:val="single" w:sz="4" w:space="0" w:color="auto"/>
                  </w:tcBorders>
                </w:tcPr>
                <w:p w:rsidR="00F9647C" w:rsidRPr="0089333C" w:rsidRDefault="00F9647C" w:rsidP="00F9647C">
                  <w:r w:rsidRPr="0089333C">
                    <w:t>Auditor’s Fee</w:t>
                  </w:r>
                </w:p>
              </w:tc>
              <w:tc>
                <w:tcPr>
                  <w:tcW w:w="919" w:type="pct"/>
                  <w:tcBorders>
                    <w:bottom w:val="single" w:sz="4" w:space="0" w:color="auto"/>
                  </w:tcBorders>
                </w:tcPr>
                <w:p w:rsidR="00F9647C" w:rsidRPr="0089333C" w:rsidRDefault="00F9647C" w:rsidP="00F9647C">
                  <w:r w:rsidRPr="0089333C">
                    <w:t>£360.00</w:t>
                  </w:r>
                </w:p>
              </w:tc>
            </w:tr>
            <w:tr w:rsidR="008301BD" w:rsidRPr="0089333C" w:rsidTr="008301BD">
              <w:tc>
                <w:tcPr>
                  <w:tcW w:w="664" w:type="pct"/>
                  <w:tcBorders>
                    <w:left w:val="nil"/>
                    <w:bottom w:val="single" w:sz="4" w:space="0" w:color="auto"/>
                    <w:right w:val="nil"/>
                  </w:tcBorders>
                </w:tcPr>
                <w:p w:rsidR="008301BD" w:rsidRPr="0089333C" w:rsidRDefault="008301BD" w:rsidP="008301BD">
                  <w:pPr>
                    <w:pStyle w:val="ListParagraph"/>
                    <w:ind w:left="0"/>
                  </w:pPr>
                </w:p>
              </w:tc>
              <w:tc>
                <w:tcPr>
                  <w:tcW w:w="1763" w:type="pct"/>
                  <w:tcBorders>
                    <w:left w:val="nil"/>
                    <w:bottom w:val="single" w:sz="4" w:space="0" w:color="auto"/>
                    <w:right w:val="nil"/>
                  </w:tcBorders>
                </w:tcPr>
                <w:p w:rsidR="008301BD" w:rsidRPr="0089333C" w:rsidRDefault="008301BD" w:rsidP="00F9647C"/>
              </w:tc>
              <w:tc>
                <w:tcPr>
                  <w:tcW w:w="1654" w:type="pct"/>
                  <w:tcBorders>
                    <w:left w:val="nil"/>
                    <w:bottom w:val="single" w:sz="4" w:space="0" w:color="auto"/>
                    <w:right w:val="nil"/>
                  </w:tcBorders>
                </w:tcPr>
                <w:p w:rsidR="008301BD" w:rsidRPr="0089333C" w:rsidRDefault="008301BD" w:rsidP="00F9647C"/>
              </w:tc>
              <w:tc>
                <w:tcPr>
                  <w:tcW w:w="919" w:type="pct"/>
                  <w:tcBorders>
                    <w:left w:val="nil"/>
                    <w:bottom w:val="single" w:sz="4" w:space="0" w:color="auto"/>
                    <w:right w:val="nil"/>
                  </w:tcBorders>
                </w:tcPr>
                <w:p w:rsidR="008301BD" w:rsidRPr="0089333C" w:rsidRDefault="008301BD" w:rsidP="00F9647C"/>
              </w:tc>
            </w:tr>
          </w:tbl>
          <w:p w:rsidR="00F9647C" w:rsidRPr="0089333C" w:rsidRDefault="00F9647C" w:rsidP="00F9647C">
            <w:pPr>
              <w:spacing w:before="120"/>
              <w:rPr>
                <w:b/>
                <w:u w:val="single"/>
              </w:rPr>
            </w:pPr>
          </w:p>
        </w:tc>
      </w:tr>
      <w:tr w:rsidR="00F9647C" w:rsidRPr="0089333C" w:rsidTr="00FF5E90">
        <w:tc>
          <w:tcPr>
            <w:tcW w:w="558" w:type="pct"/>
            <w:tcBorders>
              <w:top w:val="nil"/>
              <w:left w:val="nil"/>
              <w:bottom w:val="nil"/>
              <w:right w:val="nil"/>
            </w:tcBorders>
          </w:tcPr>
          <w:p w:rsidR="00F9647C" w:rsidRPr="0089333C" w:rsidRDefault="008301BD" w:rsidP="00F9647C">
            <w:pPr>
              <w:spacing w:before="120" w:after="120"/>
              <w:rPr>
                <w:b/>
              </w:rPr>
            </w:pPr>
            <w:r w:rsidRPr="0089333C">
              <w:rPr>
                <w:b/>
              </w:rPr>
              <w:t>11</w:t>
            </w:r>
            <w:r w:rsidR="00F9647C" w:rsidRPr="0089333C">
              <w:rPr>
                <w:b/>
              </w:rPr>
              <w:t>.</w:t>
            </w:r>
          </w:p>
        </w:tc>
        <w:tc>
          <w:tcPr>
            <w:tcW w:w="4442" w:type="pct"/>
            <w:tcBorders>
              <w:top w:val="nil"/>
              <w:left w:val="nil"/>
              <w:bottom w:val="nil"/>
              <w:right w:val="nil"/>
            </w:tcBorders>
          </w:tcPr>
          <w:p w:rsidR="00F9647C" w:rsidRPr="0089333C" w:rsidRDefault="00F9647C" w:rsidP="00F9647C">
            <w:pPr>
              <w:spacing w:before="120" w:after="120"/>
            </w:pPr>
            <w:r w:rsidRPr="0089333C">
              <w:rPr>
                <w:b/>
                <w:u w:val="single"/>
              </w:rPr>
              <w:t>Assets &amp; Amenities Register</w:t>
            </w:r>
            <w:r w:rsidRPr="0089333C">
              <w:t xml:space="preserve">  </w:t>
            </w:r>
          </w:p>
        </w:tc>
      </w:tr>
      <w:tr w:rsidR="00F9647C" w:rsidRPr="0089333C" w:rsidTr="00FF5E90">
        <w:tc>
          <w:tcPr>
            <w:tcW w:w="558" w:type="pct"/>
            <w:tcBorders>
              <w:top w:val="nil"/>
              <w:left w:val="nil"/>
              <w:bottom w:val="nil"/>
              <w:right w:val="nil"/>
            </w:tcBorders>
          </w:tcPr>
          <w:p w:rsidR="00F9647C" w:rsidRPr="0089333C" w:rsidRDefault="008301BD" w:rsidP="00F9647C">
            <w:pPr>
              <w:spacing w:before="120" w:after="120"/>
              <w:ind w:left="360"/>
              <w:rPr>
                <w:b/>
              </w:rPr>
            </w:pPr>
            <w:r w:rsidRPr="0089333C">
              <w:rPr>
                <w:b/>
              </w:rPr>
              <w:t>11</w:t>
            </w:r>
            <w:r w:rsidR="00F9647C" w:rsidRPr="0089333C">
              <w:rPr>
                <w:b/>
              </w:rPr>
              <w:t>.1</w:t>
            </w:r>
          </w:p>
        </w:tc>
        <w:tc>
          <w:tcPr>
            <w:tcW w:w="4442" w:type="pct"/>
            <w:tcBorders>
              <w:top w:val="nil"/>
              <w:left w:val="nil"/>
              <w:bottom w:val="nil"/>
              <w:right w:val="nil"/>
            </w:tcBorders>
          </w:tcPr>
          <w:p w:rsidR="00F9647C" w:rsidRPr="0089333C" w:rsidRDefault="008301BD" w:rsidP="00D73798">
            <w:pPr>
              <w:spacing w:before="120" w:after="120"/>
            </w:pPr>
            <w:r w:rsidRPr="0089333C">
              <w:t xml:space="preserve">Cllr Ramm </w:t>
            </w:r>
            <w:r w:rsidR="00D73798" w:rsidRPr="0089333C">
              <w:t>stated no update</w:t>
            </w:r>
            <w:r w:rsidRPr="0089333C">
              <w:t>.</w:t>
            </w:r>
          </w:p>
        </w:tc>
      </w:tr>
      <w:tr w:rsidR="00F9647C" w:rsidRPr="0089333C" w:rsidTr="00FF5E90">
        <w:tc>
          <w:tcPr>
            <w:tcW w:w="558" w:type="pct"/>
            <w:tcBorders>
              <w:top w:val="nil"/>
              <w:left w:val="nil"/>
              <w:bottom w:val="nil"/>
              <w:right w:val="nil"/>
            </w:tcBorders>
          </w:tcPr>
          <w:p w:rsidR="00F9647C" w:rsidRPr="0089333C" w:rsidRDefault="008301BD" w:rsidP="00F9647C">
            <w:pPr>
              <w:spacing w:before="120" w:after="120"/>
              <w:rPr>
                <w:b/>
              </w:rPr>
            </w:pPr>
            <w:r w:rsidRPr="0089333C">
              <w:rPr>
                <w:b/>
              </w:rPr>
              <w:t>12</w:t>
            </w:r>
            <w:r w:rsidR="00F9647C" w:rsidRPr="0089333C">
              <w:rPr>
                <w:b/>
              </w:rPr>
              <w:t>.</w:t>
            </w:r>
          </w:p>
        </w:tc>
        <w:tc>
          <w:tcPr>
            <w:tcW w:w="4442" w:type="pct"/>
            <w:tcBorders>
              <w:top w:val="nil"/>
              <w:left w:val="nil"/>
              <w:bottom w:val="nil"/>
              <w:right w:val="nil"/>
            </w:tcBorders>
          </w:tcPr>
          <w:p w:rsidR="00F9647C" w:rsidRPr="0089333C" w:rsidRDefault="00F9647C" w:rsidP="00F9647C">
            <w:pPr>
              <w:spacing w:before="120" w:after="240"/>
            </w:pPr>
            <w:r w:rsidRPr="0089333C">
              <w:rPr>
                <w:b/>
                <w:u w:val="single"/>
              </w:rPr>
              <w:t>Regular Reports</w:t>
            </w:r>
            <w:r w:rsidRPr="0089333C">
              <w:t xml:space="preserve">  </w:t>
            </w:r>
          </w:p>
        </w:tc>
      </w:tr>
      <w:tr w:rsidR="00F9647C" w:rsidRPr="0089333C" w:rsidTr="00FF5E90">
        <w:tc>
          <w:tcPr>
            <w:tcW w:w="558" w:type="pct"/>
            <w:tcBorders>
              <w:top w:val="nil"/>
              <w:left w:val="nil"/>
              <w:bottom w:val="nil"/>
              <w:right w:val="nil"/>
            </w:tcBorders>
          </w:tcPr>
          <w:p w:rsidR="00F9647C" w:rsidRPr="0089333C" w:rsidRDefault="00F9647C" w:rsidP="008301BD">
            <w:pPr>
              <w:spacing w:before="120" w:after="120"/>
              <w:ind w:left="360"/>
              <w:rPr>
                <w:b/>
              </w:rPr>
            </w:pPr>
            <w:r w:rsidRPr="0089333C">
              <w:rPr>
                <w:b/>
              </w:rPr>
              <w:t>1</w:t>
            </w:r>
            <w:r w:rsidR="008301BD" w:rsidRPr="0089333C">
              <w:rPr>
                <w:b/>
              </w:rPr>
              <w:t>2</w:t>
            </w:r>
            <w:r w:rsidRPr="0089333C">
              <w:rPr>
                <w:b/>
              </w:rPr>
              <w:t>.1</w:t>
            </w:r>
          </w:p>
        </w:tc>
        <w:tc>
          <w:tcPr>
            <w:tcW w:w="4442" w:type="pct"/>
            <w:tcBorders>
              <w:top w:val="nil"/>
              <w:left w:val="nil"/>
              <w:bottom w:val="nil"/>
              <w:right w:val="nil"/>
            </w:tcBorders>
          </w:tcPr>
          <w:p w:rsidR="00D73798" w:rsidRPr="0089333C" w:rsidRDefault="00F9647C" w:rsidP="008301BD">
            <w:pPr>
              <w:spacing w:before="120" w:after="240"/>
            </w:pPr>
            <w:r w:rsidRPr="0089333C">
              <w:t xml:space="preserve">Cllr Field </w:t>
            </w:r>
            <w:r w:rsidR="00D73798" w:rsidRPr="0089333C">
              <w:t>confirmed circulating his notes of the last meeting.  Of particular interest w</w:t>
            </w:r>
            <w:r w:rsidR="008E0D3B" w:rsidRPr="0089333C">
              <w:t>as a</w:t>
            </w:r>
            <w:r w:rsidR="00D73798" w:rsidRPr="0089333C">
              <w:t xml:space="preserve"> Contingency Plan in emergency situations, i.e contact names, email addresses, telephone numbers etc on a cascading system to be placed on the Web Site.  It was agreed for Cllr Field to research into this, the Clerk to see if the PC have one already and to place on January’s Agenda.</w:t>
            </w:r>
          </w:p>
          <w:p w:rsidR="00F9647C" w:rsidRPr="0089333C" w:rsidRDefault="00D73798" w:rsidP="008301BD">
            <w:pPr>
              <w:spacing w:before="120" w:after="240"/>
            </w:pPr>
            <w:r w:rsidRPr="0089333C">
              <w:t>Cllr Field also raised the question of the Church donation for payment.  It was agreed the Church should send in their request half way through the financial year.</w:t>
            </w:r>
            <w:r w:rsidR="00F9647C" w:rsidRPr="0089333C">
              <w:t xml:space="preserve">  </w:t>
            </w:r>
          </w:p>
        </w:tc>
      </w:tr>
      <w:tr w:rsidR="00F9647C" w:rsidRPr="0089333C" w:rsidTr="00FF5E90">
        <w:tc>
          <w:tcPr>
            <w:tcW w:w="558" w:type="pct"/>
            <w:tcBorders>
              <w:top w:val="nil"/>
              <w:left w:val="nil"/>
              <w:bottom w:val="nil"/>
              <w:right w:val="nil"/>
            </w:tcBorders>
          </w:tcPr>
          <w:p w:rsidR="00F9647C" w:rsidRPr="0089333C" w:rsidRDefault="008301BD" w:rsidP="00F9647C">
            <w:pPr>
              <w:spacing w:before="120" w:after="120"/>
              <w:rPr>
                <w:b/>
              </w:rPr>
            </w:pPr>
            <w:r w:rsidRPr="0089333C">
              <w:rPr>
                <w:b/>
              </w:rPr>
              <w:t>13</w:t>
            </w:r>
            <w:r w:rsidR="00F9647C" w:rsidRPr="0089333C">
              <w:rPr>
                <w:b/>
              </w:rPr>
              <w:t>.</w:t>
            </w:r>
          </w:p>
        </w:tc>
        <w:tc>
          <w:tcPr>
            <w:tcW w:w="4442" w:type="pct"/>
            <w:tcBorders>
              <w:top w:val="nil"/>
              <w:left w:val="nil"/>
              <w:bottom w:val="nil"/>
              <w:right w:val="nil"/>
            </w:tcBorders>
          </w:tcPr>
          <w:p w:rsidR="00F9647C" w:rsidRPr="0089333C" w:rsidRDefault="00F9647C" w:rsidP="00F9647C">
            <w:pPr>
              <w:spacing w:before="120" w:after="240"/>
            </w:pPr>
            <w:r w:rsidRPr="0089333C">
              <w:rPr>
                <w:b/>
                <w:u w:val="single"/>
              </w:rPr>
              <w:t>Highways</w:t>
            </w:r>
          </w:p>
        </w:tc>
      </w:tr>
      <w:tr w:rsidR="00F9647C" w:rsidRPr="0089333C" w:rsidTr="00FF5E90">
        <w:trPr>
          <w:trHeight w:val="132"/>
        </w:trPr>
        <w:tc>
          <w:tcPr>
            <w:tcW w:w="558" w:type="pct"/>
            <w:tcBorders>
              <w:top w:val="nil"/>
              <w:left w:val="nil"/>
              <w:bottom w:val="nil"/>
              <w:right w:val="nil"/>
            </w:tcBorders>
          </w:tcPr>
          <w:p w:rsidR="00F9647C" w:rsidRPr="0089333C" w:rsidRDefault="00F9647C" w:rsidP="008301BD">
            <w:pPr>
              <w:spacing w:before="120" w:after="120"/>
              <w:ind w:left="360"/>
              <w:rPr>
                <w:b/>
              </w:rPr>
            </w:pPr>
            <w:r w:rsidRPr="0089333C">
              <w:rPr>
                <w:b/>
              </w:rPr>
              <w:t>1</w:t>
            </w:r>
            <w:r w:rsidR="008301BD" w:rsidRPr="0089333C">
              <w:rPr>
                <w:b/>
              </w:rPr>
              <w:t>3</w:t>
            </w:r>
            <w:r w:rsidRPr="0089333C">
              <w:rPr>
                <w:b/>
              </w:rPr>
              <w:t>.1</w:t>
            </w:r>
          </w:p>
        </w:tc>
        <w:tc>
          <w:tcPr>
            <w:tcW w:w="4442" w:type="pct"/>
            <w:tcBorders>
              <w:top w:val="nil"/>
              <w:left w:val="nil"/>
              <w:bottom w:val="nil"/>
              <w:right w:val="nil"/>
            </w:tcBorders>
          </w:tcPr>
          <w:p w:rsidR="00F9647C" w:rsidRPr="0089333C" w:rsidRDefault="00D73798" w:rsidP="00D73798">
            <w:pPr>
              <w:spacing w:before="120" w:after="120"/>
            </w:pPr>
            <w:r w:rsidRPr="0089333C">
              <w:t>SID – The Chairman confirmed it is up and running.</w:t>
            </w:r>
          </w:p>
        </w:tc>
      </w:tr>
      <w:tr w:rsidR="00F9647C" w:rsidRPr="0089333C" w:rsidTr="00FF5E90">
        <w:tc>
          <w:tcPr>
            <w:tcW w:w="558" w:type="pct"/>
            <w:tcBorders>
              <w:top w:val="nil"/>
              <w:left w:val="nil"/>
              <w:bottom w:val="nil"/>
              <w:right w:val="nil"/>
            </w:tcBorders>
          </w:tcPr>
          <w:p w:rsidR="00F9647C" w:rsidRPr="0089333C" w:rsidRDefault="008301BD" w:rsidP="00F9647C">
            <w:pPr>
              <w:spacing w:before="120" w:after="120"/>
              <w:rPr>
                <w:b/>
              </w:rPr>
            </w:pPr>
            <w:r w:rsidRPr="0089333C">
              <w:rPr>
                <w:b/>
              </w:rPr>
              <w:t>14</w:t>
            </w:r>
            <w:r w:rsidR="00F9647C" w:rsidRPr="0089333C">
              <w:rPr>
                <w:b/>
              </w:rPr>
              <w:t>.</w:t>
            </w:r>
          </w:p>
        </w:tc>
        <w:tc>
          <w:tcPr>
            <w:tcW w:w="4442" w:type="pct"/>
            <w:tcBorders>
              <w:top w:val="nil"/>
              <w:left w:val="nil"/>
              <w:bottom w:val="nil"/>
              <w:right w:val="nil"/>
            </w:tcBorders>
          </w:tcPr>
          <w:p w:rsidR="00F9647C" w:rsidRPr="0089333C" w:rsidRDefault="00A71D75" w:rsidP="00F9647C">
            <w:pPr>
              <w:spacing w:before="120" w:after="240"/>
              <w:jc w:val="both"/>
              <w:rPr>
                <w:b/>
                <w:u w:val="single"/>
              </w:rPr>
            </w:pPr>
            <w:r w:rsidRPr="0089333C">
              <w:rPr>
                <w:b/>
                <w:u w:val="single"/>
              </w:rPr>
              <w:t>Manhood Wildlife &amp; Heritage Group</w:t>
            </w:r>
          </w:p>
        </w:tc>
      </w:tr>
      <w:tr w:rsidR="00F9647C" w:rsidRPr="0089333C" w:rsidTr="00FF5E90">
        <w:tc>
          <w:tcPr>
            <w:tcW w:w="558" w:type="pct"/>
            <w:tcBorders>
              <w:top w:val="nil"/>
              <w:left w:val="nil"/>
              <w:bottom w:val="nil"/>
              <w:right w:val="nil"/>
            </w:tcBorders>
          </w:tcPr>
          <w:p w:rsidR="00F9647C" w:rsidRPr="0089333C" w:rsidRDefault="008301BD" w:rsidP="00F9647C">
            <w:pPr>
              <w:spacing w:before="120" w:after="120"/>
              <w:ind w:left="360"/>
              <w:rPr>
                <w:b/>
              </w:rPr>
            </w:pPr>
            <w:r w:rsidRPr="0089333C">
              <w:rPr>
                <w:b/>
              </w:rPr>
              <w:t>14</w:t>
            </w:r>
            <w:r w:rsidR="00F9647C" w:rsidRPr="0089333C">
              <w:rPr>
                <w:b/>
              </w:rPr>
              <w:t>.1</w:t>
            </w:r>
          </w:p>
        </w:tc>
        <w:tc>
          <w:tcPr>
            <w:tcW w:w="4442" w:type="pct"/>
            <w:tcBorders>
              <w:top w:val="nil"/>
              <w:left w:val="nil"/>
              <w:bottom w:val="nil"/>
              <w:right w:val="nil"/>
            </w:tcBorders>
          </w:tcPr>
          <w:p w:rsidR="00F9647C" w:rsidRPr="0089333C" w:rsidRDefault="00A71D75" w:rsidP="00A71D75">
            <w:pPr>
              <w:spacing w:before="120"/>
              <w:jc w:val="both"/>
            </w:pPr>
            <w:r w:rsidRPr="0089333C">
              <w:rPr>
                <w:u w:val="single"/>
              </w:rPr>
              <w:t>Florence Pond &amp; Will Glen Agreement</w:t>
            </w:r>
            <w:r w:rsidRPr="0089333C">
              <w:t xml:space="preserve"> – After discussion it was agreed to have a meeting with MWHG to renew the existing Agreement, </w:t>
            </w:r>
            <w:r w:rsidR="003E0CE6" w:rsidRPr="0089333C">
              <w:t xml:space="preserve">look at </w:t>
            </w:r>
            <w:r w:rsidRPr="0089333C">
              <w:t xml:space="preserve">proposals for what work </w:t>
            </w:r>
            <w:r w:rsidR="003E0CE6" w:rsidRPr="0089333C">
              <w:t>they will cover and</w:t>
            </w:r>
            <w:r w:rsidRPr="0089333C">
              <w:t xml:space="preserve"> </w:t>
            </w:r>
            <w:r w:rsidRPr="0089333C">
              <w:lastRenderedPageBreak/>
              <w:t>costs, but it was agreed that the trees will probably be the PC’s responsibility.  Place on the next Agenda.</w:t>
            </w:r>
          </w:p>
        </w:tc>
      </w:tr>
      <w:tr w:rsidR="008301BD" w:rsidRPr="0089333C" w:rsidTr="00FF5E90">
        <w:tc>
          <w:tcPr>
            <w:tcW w:w="558" w:type="pct"/>
            <w:tcBorders>
              <w:top w:val="nil"/>
              <w:left w:val="nil"/>
              <w:bottom w:val="nil"/>
              <w:right w:val="nil"/>
            </w:tcBorders>
          </w:tcPr>
          <w:p w:rsidR="008301BD" w:rsidRPr="0089333C" w:rsidRDefault="008301BD" w:rsidP="00F9647C">
            <w:pPr>
              <w:spacing w:before="120" w:after="120"/>
              <w:ind w:left="360"/>
              <w:rPr>
                <w:b/>
              </w:rPr>
            </w:pPr>
            <w:r w:rsidRPr="0089333C">
              <w:rPr>
                <w:b/>
              </w:rPr>
              <w:lastRenderedPageBreak/>
              <w:t>14.2</w:t>
            </w:r>
          </w:p>
        </w:tc>
        <w:tc>
          <w:tcPr>
            <w:tcW w:w="4442" w:type="pct"/>
            <w:tcBorders>
              <w:top w:val="nil"/>
              <w:left w:val="nil"/>
              <w:bottom w:val="nil"/>
              <w:right w:val="nil"/>
            </w:tcBorders>
          </w:tcPr>
          <w:p w:rsidR="008301BD" w:rsidRPr="0089333C" w:rsidRDefault="00A71D75" w:rsidP="00A71D75">
            <w:pPr>
              <w:spacing w:before="120"/>
              <w:jc w:val="both"/>
            </w:pPr>
            <w:r w:rsidRPr="0089333C">
              <w:rPr>
                <w:u w:val="single"/>
              </w:rPr>
              <w:t>Fallen Tree Florence Pond</w:t>
            </w:r>
            <w:r w:rsidR="008301BD" w:rsidRPr="0089333C">
              <w:t xml:space="preserve"> </w:t>
            </w:r>
            <w:r w:rsidR="003E0CE6" w:rsidRPr="0089333C">
              <w:t xml:space="preserve">- </w:t>
            </w:r>
            <w:r w:rsidRPr="0089333C">
              <w:t>Cllrs Wade &amp; Ramm will look into this.</w:t>
            </w:r>
          </w:p>
        </w:tc>
      </w:tr>
      <w:tr w:rsidR="00F9647C" w:rsidRPr="0089333C" w:rsidTr="00FF5E90">
        <w:tc>
          <w:tcPr>
            <w:tcW w:w="558" w:type="pct"/>
            <w:tcBorders>
              <w:top w:val="nil"/>
              <w:left w:val="nil"/>
              <w:bottom w:val="nil"/>
              <w:right w:val="nil"/>
            </w:tcBorders>
          </w:tcPr>
          <w:p w:rsidR="00F9647C" w:rsidRPr="0089333C" w:rsidRDefault="00EE79F1" w:rsidP="00F9647C">
            <w:pPr>
              <w:spacing w:before="120" w:after="120"/>
              <w:rPr>
                <w:b/>
              </w:rPr>
            </w:pPr>
            <w:r w:rsidRPr="0089333C">
              <w:rPr>
                <w:b/>
              </w:rPr>
              <w:t>15</w:t>
            </w:r>
            <w:r w:rsidR="00F9647C" w:rsidRPr="0089333C">
              <w:rPr>
                <w:b/>
              </w:rPr>
              <w:t>.</w:t>
            </w:r>
          </w:p>
        </w:tc>
        <w:tc>
          <w:tcPr>
            <w:tcW w:w="4442" w:type="pct"/>
            <w:tcBorders>
              <w:top w:val="nil"/>
              <w:left w:val="nil"/>
              <w:bottom w:val="nil"/>
              <w:right w:val="nil"/>
            </w:tcBorders>
          </w:tcPr>
          <w:p w:rsidR="00F9647C" w:rsidRPr="0089333C" w:rsidRDefault="00F9647C" w:rsidP="00A71D75">
            <w:pPr>
              <w:spacing w:before="120" w:after="240"/>
              <w:jc w:val="both"/>
            </w:pPr>
            <w:r w:rsidRPr="0089333C">
              <w:rPr>
                <w:b/>
                <w:u w:val="single"/>
              </w:rPr>
              <w:t>Matters of Urgent Public Importance:</w:t>
            </w:r>
            <w:r w:rsidR="00EE79F1" w:rsidRPr="0089333C">
              <w:t xml:space="preserve">  </w:t>
            </w:r>
            <w:r w:rsidR="00A71D75" w:rsidRPr="0089333C">
              <w:t>None</w:t>
            </w:r>
          </w:p>
        </w:tc>
      </w:tr>
      <w:tr w:rsidR="00F9647C" w:rsidRPr="0089333C" w:rsidTr="00FF5E90">
        <w:tc>
          <w:tcPr>
            <w:tcW w:w="558" w:type="pct"/>
            <w:tcBorders>
              <w:top w:val="nil"/>
              <w:left w:val="nil"/>
              <w:bottom w:val="nil"/>
              <w:right w:val="nil"/>
            </w:tcBorders>
          </w:tcPr>
          <w:p w:rsidR="00F9647C" w:rsidRPr="0089333C" w:rsidRDefault="00EE79F1" w:rsidP="00F9647C">
            <w:pPr>
              <w:spacing w:before="120" w:after="120"/>
              <w:rPr>
                <w:b/>
              </w:rPr>
            </w:pPr>
            <w:r w:rsidRPr="0089333C">
              <w:rPr>
                <w:b/>
              </w:rPr>
              <w:t>16</w:t>
            </w:r>
            <w:r w:rsidR="00F9647C" w:rsidRPr="0089333C">
              <w:rPr>
                <w:b/>
              </w:rPr>
              <w:t>.</w:t>
            </w:r>
          </w:p>
        </w:tc>
        <w:tc>
          <w:tcPr>
            <w:tcW w:w="4442" w:type="pct"/>
            <w:tcBorders>
              <w:top w:val="nil"/>
              <w:left w:val="nil"/>
              <w:bottom w:val="nil"/>
              <w:right w:val="nil"/>
            </w:tcBorders>
          </w:tcPr>
          <w:p w:rsidR="00F9647C" w:rsidRPr="0089333C" w:rsidRDefault="00F9647C" w:rsidP="00F9647C">
            <w:pPr>
              <w:spacing w:before="120" w:after="240"/>
              <w:jc w:val="both"/>
            </w:pPr>
            <w:r w:rsidRPr="0089333C">
              <w:rPr>
                <w:b/>
                <w:u w:val="single"/>
              </w:rPr>
              <w:t>Matters of Information:</w:t>
            </w:r>
            <w:r w:rsidRPr="0089333C">
              <w:t xml:space="preserve">  </w:t>
            </w:r>
          </w:p>
        </w:tc>
      </w:tr>
      <w:tr w:rsidR="00F9647C" w:rsidRPr="0089333C" w:rsidTr="00FF5E90">
        <w:tc>
          <w:tcPr>
            <w:tcW w:w="558" w:type="pct"/>
            <w:tcBorders>
              <w:top w:val="nil"/>
              <w:left w:val="nil"/>
              <w:bottom w:val="nil"/>
              <w:right w:val="nil"/>
            </w:tcBorders>
          </w:tcPr>
          <w:p w:rsidR="00F9647C" w:rsidRPr="0089333C" w:rsidRDefault="00EE79F1" w:rsidP="00F9647C">
            <w:pPr>
              <w:pStyle w:val="ListParagraph"/>
              <w:spacing w:before="120" w:after="120"/>
              <w:ind w:left="360"/>
              <w:rPr>
                <w:b/>
              </w:rPr>
            </w:pPr>
            <w:r w:rsidRPr="0089333C">
              <w:rPr>
                <w:b/>
              </w:rPr>
              <w:t>16</w:t>
            </w:r>
            <w:r w:rsidR="00F9647C" w:rsidRPr="0089333C">
              <w:rPr>
                <w:b/>
              </w:rPr>
              <w:t>.1</w:t>
            </w:r>
          </w:p>
        </w:tc>
        <w:tc>
          <w:tcPr>
            <w:tcW w:w="4442" w:type="pct"/>
            <w:tcBorders>
              <w:top w:val="nil"/>
              <w:left w:val="nil"/>
              <w:bottom w:val="nil"/>
              <w:right w:val="nil"/>
            </w:tcBorders>
          </w:tcPr>
          <w:p w:rsidR="00F9647C" w:rsidRPr="0089333C" w:rsidRDefault="00C15813" w:rsidP="00A71D75">
            <w:pPr>
              <w:spacing w:before="120" w:after="240"/>
              <w:jc w:val="both"/>
            </w:pPr>
            <w:r w:rsidRPr="0089333C">
              <w:rPr>
                <w:u w:val="single"/>
              </w:rPr>
              <w:t>Accounts Software Package</w:t>
            </w:r>
            <w:r w:rsidR="00A71D75" w:rsidRPr="0089333C">
              <w:rPr>
                <w:u w:val="single"/>
              </w:rPr>
              <w:t>.</w:t>
            </w:r>
            <w:r w:rsidR="00A71D75" w:rsidRPr="0089333C">
              <w:rPr>
                <w:b/>
              </w:rPr>
              <w:t xml:space="preserve">  </w:t>
            </w:r>
            <w:r w:rsidR="00A71D75" w:rsidRPr="0089333C">
              <w:t>The Clerk circulated a 5 minute video from Scribe and has a Zoom Meeting tomorrow regarding the Scribe package. All agreed to proceed with it providing the Clerk was happy with it.</w:t>
            </w:r>
          </w:p>
          <w:p w:rsidR="00A71D75" w:rsidRPr="0089333C" w:rsidRDefault="00A71D75" w:rsidP="00A71D75">
            <w:pPr>
              <w:spacing w:before="120" w:after="240"/>
              <w:jc w:val="both"/>
            </w:pPr>
            <w:r w:rsidRPr="0089333C">
              <w:rPr>
                <w:u w:val="single"/>
              </w:rPr>
              <w:t>New Laptop</w:t>
            </w:r>
            <w:r w:rsidRPr="0089333C">
              <w:t xml:space="preserve"> – Quote circulated.  All agreed to proceed with it.</w:t>
            </w:r>
          </w:p>
        </w:tc>
      </w:tr>
      <w:tr w:rsidR="00EE79F1" w:rsidRPr="0089333C" w:rsidTr="00FF5E90">
        <w:tc>
          <w:tcPr>
            <w:tcW w:w="558" w:type="pct"/>
            <w:tcBorders>
              <w:top w:val="nil"/>
              <w:left w:val="nil"/>
              <w:bottom w:val="nil"/>
              <w:right w:val="nil"/>
            </w:tcBorders>
          </w:tcPr>
          <w:p w:rsidR="00EE79F1" w:rsidRPr="0089333C" w:rsidRDefault="00EE79F1" w:rsidP="00F9647C">
            <w:pPr>
              <w:pStyle w:val="ListParagraph"/>
              <w:spacing w:before="120" w:after="120"/>
              <w:ind w:left="360"/>
              <w:rPr>
                <w:b/>
              </w:rPr>
            </w:pPr>
            <w:r w:rsidRPr="0089333C">
              <w:rPr>
                <w:b/>
              </w:rPr>
              <w:t>16.2</w:t>
            </w:r>
          </w:p>
        </w:tc>
        <w:tc>
          <w:tcPr>
            <w:tcW w:w="4442" w:type="pct"/>
            <w:tcBorders>
              <w:top w:val="nil"/>
              <w:left w:val="nil"/>
              <w:bottom w:val="nil"/>
              <w:right w:val="nil"/>
            </w:tcBorders>
          </w:tcPr>
          <w:p w:rsidR="00EE79F1" w:rsidRPr="0089333C" w:rsidRDefault="00A71D75" w:rsidP="007029D5">
            <w:pPr>
              <w:spacing w:before="120" w:after="240"/>
              <w:jc w:val="both"/>
            </w:pPr>
            <w:r w:rsidRPr="0089333C">
              <w:rPr>
                <w:u w:val="single"/>
              </w:rPr>
              <w:t xml:space="preserve">Sidlesham Church Donation of £500 </w:t>
            </w:r>
            <w:r w:rsidRPr="0089333C">
              <w:t>– All agreed.</w:t>
            </w:r>
          </w:p>
        </w:tc>
      </w:tr>
      <w:tr w:rsidR="00EE79F1" w:rsidRPr="0089333C" w:rsidTr="00FF5E90">
        <w:tc>
          <w:tcPr>
            <w:tcW w:w="558" w:type="pct"/>
            <w:tcBorders>
              <w:top w:val="nil"/>
              <w:left w:val="nil"/>
              <w:bottom w:val="nil"/>
              <w:right w:val="nil"/>
            </w:tcBorders>
          </w:tcPr>
          <w:p w:rsidR="00EE79F1" w:rsidRPr="0089333C" w:rsidRDefault="00EE79F1" w:rsidP="00F9647C">
            <w:pPr>
              <w:pStyle w:val="ListParagraph"/>
              <w:spacing w:before="120" w:after="120"/>
              <w:ind w:left="360"/>
              <w:rPr>
                <w:b/>
              </w:rPr>
            </w:pPr>
            <w:r w:rsidRPr="0089333C">
              <w:rPr>
                <w:b/>
              </w:rPr>
              <w:t>16.3</w:t>
            </w:r>
          </w:p>
        </w:tc>
        <w:tc>
          <w:tcPr>
            <w:tcW w:w="4442" w:type="pct"/>
            <w:tcBorders>
              <w:top w:val="nil"/>
              <w:left w:val="nil"/>
              <w:bottom w:val="nil"/>
              <w:right w:val="nil"/>
            </w:tcBorders>
          </w:tcPr>
          <w:p w:rsidR="00EE79F1" w:rsidRPr="0089333C" w:rsidRDefault="00A71D75" w:rsidP="00F9647C">
            <w:pPr>
              <w:spacing w:before="120" w:after="240"/>
              <w:jc w:val="both"/>
            </w:pPr>
            <w:r w:rsidRPr="0089333C">
              <w:rPr>
                <w:u w:val="single"/>
              </w:rPr>
              <w:t xml:space="preserve">WSACC &amp; NALC </w:t>
            </w:r>
            <w:r w:rsidR="008E0D3B" w:rsidRPr="0089333C">
              <w:rPr>
                <w:u w:val="single"/>
              </w:rPr>
              <w:t>Subscription</w:t>
            </w:r>
            <w:r w:rsidRPr="0089333C">
              <w:rPr>
                <w:u w:val="single"/>
              </w:rPr>
              <w:t xml:space="preserve"> for 2023 </w:t>
            </w:r>
            <w:r w:rsidR="008E0D3B" w:rsidRPr="0089333C">
              <w:rPr>
                <w:u w:val="single"/>
              </w:rPr>
              <w:t xml:space="preserve">- £448.14 </w:t>
            </w:r>
            <w:r w:rsidR="008E0D3B" w:rsidRPr="0089333C">
              <w:t>- to be agreed at the Precept &amp; Finance Meeting Tuesday 22 November.</w:t>
            </w:r>
          </w:p>
        </w:tc>
      </w:tr>
      <w:tr w:rsidR="00F85627" w:rsidRPr="0089333C" w:rsidTr="00FF5E90">
        <w:tc>
          <w:tcPr>
            <w:tcW w:w="558" w:type="pct"/>
            <w:tcBorders>
              <w:top w:val="nil"/>
              <w:left w:val="nil"/>
              <w:bottom w:val="nil"/>
              <w:right w:val="nil"/>
            </w:tcBorders>
          </w:tcPr>
          <w:p w:rsidR="00F85627" w:rsidRPr="0089333C" w:rsidRDefault="00F85627" w:rsidP="00F85627">
            <w:pPr>
              <w:spacing w:before="120" w:after="120"/>
              <w:rPr>
                <w:b/>
              </w:rPr>
            </w:pPr>
            <w:r w:rsidRPr="0089333C">
              <w:rPr>
                <w:b/>
              </w:rPr>
              <w:t>17.</w:t>
            </w:r>
          </w:p>
        </w:tc>
        <w:tc>
          <w:tcPr>
            <w:tcW w:w="4442" w:type="pct"/>
            <w:tcBorders>
              <w:top w:val="nil"/>
              <w:left w:val="nil"/>
              <w:bottom w:val="nil"/>
              <w:right w:val="nil"/>
            </w:tcBorders>
          </w:tcPr>
          <w:p w:rsidR="00F85627" w:rsidRPr="0089333C" w:rsidRDefault="00F85627" w:rsidP="00F9647C">
            <w:pPr>
              <w:spacing w:before="120" w:after="240"/>
              <w:jc w:val="both"/>
            </w:pPr>
            <w:r w:rsidRPr="0089333C">
              <w:rPr>
                <w:b/>
              </w:rPr>
              <w:t>Suggested Expenditure Items for the Next Financial Year</w:t>
            </w:r>
            <w:r w:rsidR="008E0D3B" w:rsidRPr="0089333C">
              <w:rPr>
                <w:b/>
              </w:rPr>
              <w:t xml:space="preserve"> </w:t>
            </w:r>
            <w:r w:rsidR="008E0D3B" w:rsidRPr="0089333C">
              <w:t>–</w:t>
            </w:r>
            <w:r w:rsidR="003E0CE6" w:rsidRPr="0089333C">
              <w:t xml:space="preserve"> t</w:t>
            </w:r>
            <w:r w:rsidR="008E0D3B" w:rsidRPr="0089333C">
              <w:t>o be emailed to Cllr Harland.</w:t>
            </w:r>
          </w:p>
        </w:tc>
      </w:tr>
      <w:tr w:rsidR="00F9647C" w:rsidRPr="0089333C" w:rsidTr="00FF5E90">
        <w:tc>
          <w:tcPr>
            <w:tcW w:w="558" w:type="pct"/>
            <w:tcBorders>
              <w:top w:val="nil"/>
              <w:left w:val="nil"/>
              <w:bottom w:val="nil"/>
              <w:right w:val="nil"/>
            </w:tcBorders>
          </w:tcPr>
          <w:p w:rsidR="00F9647C" w:rsidRPr="0089333C" w:rsidRDefault="00F85627" w:rsidP="00F9647C">
            <w:pPr>
              <w:spacing w:before="120" w:after="120"/>
              <w:rPr>
                <w:b/>
              </w:rPr>
            </w:pPr>
            <w:r w:rsidRPr="0089333C">
              <w:rPr>
                <w:b/>
              </w:rPr>
              <w:t>18.</w:t>
            </w:r>
          </w:p>
        </w:tc>
        <w:tc>
          <w:tcPr>
            <w:tcW w:w="4442" w:type="pct"/>
            <w:tcBorders>
              <w:top w:val="nil"/>
              <w:left w:val="nil"/>
              <w:bottom w:val="nil"/>
              <w:right w:val="nil"/>
            </w:tcBorders>
          </w:tcPr>
          <w:p w:rsidR="0059383C" w:rsidRPr="0089333C" w:rsidRDefault="00F9647C" w:rsidP="00F9647C">
            <w:pPr>
              <w:spacing w:before="120" w:after="240"/>
              <w:jc w:val="both"/>
            </w:pPr>
            <w:r w:rsidRPr="0089333C">
              <w:rPr>
                <w:b/>
                <w:u w:val="single"/>
              </w:rPr>
              <w:t>Requests for Future Agenda Items:</w:t>
            </w:r>
            <w:r w:rsidR="008E0D3B" w:rsidRPr="0089333C">
              <w:t xml:space="preserve"> - to be emailed to the Clerk.</w:t>
            </w:r>
          </w:p>
        </w:tc>
      </w:tr>
      <w:tr w:rsidR="00F9647C" w:rsidRPr="0089333C" w:rsidTr="00FF5E90">
        <w:tc>
          <w:tcPr>
            <w:tcW w:w="558" w:type="pct"/>
            <w:tcBorders>
              <w:top w:val="nil"/>
              <w:left w:val="nil"/>
              <w:bottom w:val="nil"/>
              <w:right w:val="nil"/>
            </w:tcBorders>
          </w:tcPr>
          <w:p w:rsidR="00F9647C" w:rsidRPr="0089333C" w:rsidRDefault="00F85627" w:rsidP="00F9647C">
            <w:pPr>
              <w:spacing w:before="120" w:after="120"/>
              <w:rPr>
                <w:b/>
              </w:rPr>
            </w:pPr>
            <w:r w:rsidRPr="0089333C">
              <w:rPr>
                <w:b/>
              </w:rPr>
              <w:t>19</w:t>
            </w:r>
            <w:r w:rsidR="00F9647C" w:rsidRPr="0089333C">
              <w:rPr>
                <w:b/>
              </w:rPr>
              <w:t>.</w:t>
            </w:r>
          </w:p>
        </w:tc>
        <w:tc>
          <w:tcPr>
            <w:tcW w:w="4442" w:type="pct"/>
            <w:tcBorders>
              <w:top w:val="nil"/>
              <w:left w:val="nil"/>
              <w:bottom w:val="nil"/>
              <w:right w:val="nil"/>
            </w:tcBorders>
          </w:tcPr>
          <w:p w:rsidR="00F9647C" w:rsidRPr="0089333C" w:rsidRDefault="00F9647C" w:rsidP="008E0D3B">
            <w:pPr>
              <w:spacing w:before="120" w:after="240"/>
              <w:jc w:val="both"/>
            </w:pPr>
            <w:r w:rsidRPr="0089333C">
              <w:rPr>
                <w:b/>
                <w:u w:val="single"/>
              </w:rPr>
              <w:t>Date of Next Meeting</w:t>
            </w:r>
            <w:r w:rsidRPr="0089333C">
              <w:t xml:space="preserve">:  </w:t>
            </w:r>
            <w:r w:rsidR="008E0D3B" w:rsidRPr="0089333C">
              <w:t>18 January 2023</w:t>
            </w:r>
            <w:r w:rsidR="00F85627" w:rsidRPr="0089333C">
              <w:t xml:space="preserve"> in the Parish ‘Rooms</w:t>
            </w:r>
            <w:r w:rsidRPr="0089333C">
              <w:t>.</w:t>
            </w:r>
          </w:p>
        </w:tc>
      </w:tr>
    </w:tbl>
    <w:p w:rsidR="00625EC4" w:rsidRPr="0089333C" w:rsidRDefault="00625EC4">
      <w:pPr>
        <w:rPr>
          <w:sz w:val="16"/>
          <w:szCs w:val="16"/>
        </w:rPr>
      </w:pPr>
    </w:p>
    <w:p w:rsidR="002C2084" w:rsidRPr="0089333C" w:rsidRDefault="008E0D3B">
      <w:pPr>
        <w:rPr>
          <w:sz w:val="16"/>
          <w:szCs w:val="16"/>
        </w:rPr>
      </w:pPr>
      <w:r w:rsidRPr="0089333C">
        <w:rPr>
          <w:sz w:val="16"/>
          <w:szCs w:val="16"/>
        </w:rPr>
        <w:t>Meeting ended 21.18</w:t>
      </w:r>
      <w:r w:rsidR="00F85627" w:rsidRPr="0089333C">
        <w:rPr>
          <w:sz w:val="16"/>
          <w:szCs w:val="16"/>
        </w:rPr>
        <w:t xml:space="preserve"> pm</w:t>
      </w:r>
    </w:p>
    <w:p w:rsidR="002C2084" w:rsidRPr="0089333C" w:rsidRDefault="002C2084">
      <w:pPr>
        <w:rPr>
          <w:sz w:val="16"/>
          <w:szCs w:val="16"/>
        </w:rPr>
      </w:pPr>
      <w:r w:rsidRPr="0089333C">
        <w:rPr>
          <w:sz w:val="16"/>
          <w:szCs w:val="16"/>
        </w:rPr>
        <w:t>Alison Colban, Parish Clerk, Sidlesham Parish Council</w:t>
      </w:r>
    </w:p>
    <w:sectPr w:rsidR="002C2084" w:rsidRPr="0089333C" w:rsidSect="0089333C">
      <w:footerReference w:type="default" r:id="rId7"/>
      <w:pgSz w:w="11907" w:h="16839" w:code="9"/>
      <w:pgMar w:top="720" w:right="720" w:bottom="720" w:left="720" w:header="708" w:footer="490" w:gutter="0"/>
      <w:pgNumType w:start="5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C04" w:rsidRDefault="00A57C04" w:rsidP="00C91409">
      <w:pPr>
        <w:spacing w:after="0" w:line="240" w:lineRule="auto"/>
      </w:pPr>
      <w:r>
        <w:separator/>
      </w:r>
    </w:p>
  </w:endnote>
  <w:endnote w:type="continuationSeparator" w:id="0">
    <w:p w:rsidR="00A57C04" w:rsidRDefault="00A57C04" w:rsidP="00C9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734209658"/>
      <w:docPartObj>
        <w:docPartGallery w:val="Page Numbers (Bottom of Page)"/>
        <w:docPartUnique/>
      </w:docPartObj>
    </w:sdtPr>
    <w:sdtEndPr>
      <w:rPr>
        <w:noProof/>
      </w:rPr>
    </w:sdtEndPr>
    <w:sdtContent>
      <w:p w:rsidR="00D90A3C" w:rsidRDefault="00D90A3C">
        <w:pPr>
          <w:pStyle w:val="Footer"/>
          <w:jc w:val="center"/>
          <w:rPr>
            <w:noProof/>
            <w:sz w:val="16"/>
            <w:szCs w:val="16"/>
          </w:rPr>
        </w:pPr>
        <w:r w:rsidRPr="00D90A3C">
          <w:rPr>
            <w:sz w:val="16"/>
            <w:szCs w:val="16"/>
          </w:rPr>
          <w:fldChar w:fldCharType="begin"/>
        </w:r>
        <w:r w:rsidRPr="00D90A3C">
          <w:rPr>
            <w:sz w:val="16"/>
            <w:szCs w:val="16"/>
          </w:rPr>
          <w:instrText xml:space="preserve"> PAGE   \* MERGEFORMAT </w:instrText>
        </w:r>
        <w:r w:rsidRPr="00D90A3C">
          <w:rPr>
            <w:sz w:val="16"/>
            <w:szCs w:val="16"/>
          </w:rPr>
          <w:fldChar w:fldCharType="separate"/>
        </w:r>
        <w:r w:rsidR="0089333C">
          <w:rPr>
            <w:noProof/>
            <w:sz w:val="16"/>
            <w:szCs w:val="16"/>
          </w:rPr>
          <w:t>551</w:t>
        </w:r>
        <w:r w:rsidRPr="00D90A3C">
          <w:rPr>
            <w:noProof/>
            <w:sz w:val="16"/>
            <w:szCs w:val="16"/>
          </w:rPr>
          <w:fldChar w:fldCharType="end"/>
        </w:r>
      </w:p>
      <w:p w:rsidR="00D90A3C" w:rsidRPr="003574AB" w:rsidRDefault="00D90A3C" w:rsidP="00D90A3C">
        <w:pPr>
          <w:pStyle w:val="Footer"/>
          <w:jc w:val="right"/>
          <w:rPr>
            <w:sz w:val="16"/>
            <w:szCs w:val="16"/>
          </w:rPr>
        </w:pPr>
        <w:r w:rsidRPr="003574AB">
          <w:rPr>
            <w:sz w:val="16"/>
            <w:szCs w:val="16"/>
          </w:rPr>
          <w:fldChar w:fldCharType="begin"/>
        </w:r>
        <w:r w:rsidRPr="003574AB">
          <w:rPr>
            <w:sz w:val="16"/>
            <w:szCs w:val="16"/>
          </w:rPr>
          <w:instrText xml:space="preserve"> FILENAME \* MERGEFORMAT </w:instrText>
        </w:r>
        <w:r w:rsidRPr="003574AB">
          <w:rPr>
            <w:sz w:val="16"/>
            <w:szCs w:val="16"/>
          </w:rPr>
          <w:fldChar w:fldCharType="separate"/>
        </w:r>
        <w:r w:rsidR="0089333C">
          <w:rPr>
            <w:noProof/>
            <w:sz w:val="16"/>
            <w:szCs w:val="16"/>
          </w:rPr>
          <w:t>Draft Minutes 16.11.2022.docx</w:t>
        </w:r>
        <w:r w:rsidRPr="003574AB">
          <w:rPr>
            <w:sz w:val="16"/>
            <w:szCs w:val="16"/>
          </w:rPr>
          <w:fldChar w:fldCharType="end"/>
        </w:r>
      </w:p>
      <w:p w:rsidR="00D90A3C" w:rsidRPr="003574AB" w:rsidRDefault="00D90A3C" w:rsidP="00D90A3C">
        <w:pPr>
          <w:pStyle w:val="Footer"/>
          <w:rPr>
            <w:sz w:val="16"/>
            <w:szCs w:val="16"/>
          </w:rPr>
        </w:pPr>
      </w:p>
      <w:p w:rsidR="00D90A3C" w:rsidRPr="00D90A3C" w:rsidRDefault="00A57C04">
        <w:pPr>
          <w:pStyle w:val="Footer"/>
          <w:jc w:val="center"/>
          <w:rPr>
            <w:sz w:val="16"/>
            <w:szCs w:val="16"/>
          </w:rPr>
        </w:pPr>
      </w:p>
    </w:sdtContent>
  </w:sdt>
  <w:p w:rsidR="003574AB" w:rsidRPr="003574AB" w:rsidRDefault="003574AB">
    <w:pPr>
      <w:pStyle w:val="Footer"/>
      <w:jc w:val="right"/>
      <w:rPr>
        <w:noProo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C04" w:rsidRDefault="00A57C04" w:rsidP="00C91409">
      <w:pPr>
        <w:spacing w:after="0" w:line="240" w:lineRule="auto"/>
      </w:pPr>
      <w:r>
        <w:separator/>
      </w:r>
    </w:p>
  </w:footnote>
  <w:footnote w:type="continuationSeparator" w:id="0">
    <w:p w:rsidR="00A57C04" w:rsidRDefault="00A57C04" w:rsidP="00C91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66FBF"/>
    <w:multiLevelType w:val="multilevel"/>
    <w:tmpl w:val="49303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67"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D0"/>
    <w:rsid w:val="00066175"/>
    <w:rsid w:val="000750FF"/>
    <w:rsid w:val="00116CCE"/>
    <w:rsid w:val="001352C3"/>
    <w:rsid w:val="00136511"/>
    <w:rsid w:val="00172644"/>
    <w:rsid w:val="0024322E"/>
    <w:rsid w:val="00245BC1"/>
    <w:rsid w:val="0028264F"/>
    <w:rsid w:val="00282C42"/>
    <w:rsid w:val="002C05A1"/>
    <w:rsid w:val="002C2084"/>
    <w:rsid w:val="002F494E"/>
    <w:rsid w:val="0030099A"/>
    <w:rsid w:val="003135C2"/>
    <w:rsid w:val="0034669A"/>
    <w:rsid w:val="0034724C"/>
    <w:rsid w:val="003574AB"/>
    <w:rsid w:val="003737CB"/>
    <w:rsid w:val="003C6F70"/>
    <w:rsid w:val="003D2FCC"/>
    <w:rsid w:val="003E0CE6"/>
    <w:rsid w:val="003E269B"/>
    <w:rsid w:val="00402EA3"/>
    <w:rsid w:val="004F46EB"/>
    <w:rsid w:val="0059383C"/>
    <w:rsid w:val="005A638B"/>
    <w:rsid w:val="006201D5"/>
    <w:rsid w:val="00625EC4"/>
    <w:rsid w:val="006568B4"/>
    <w:rsid w:val="00675342"/>
    <w:rsid w:val="00676E45"/>
    <w:rsid w:val="006A16EC"/>
    <w:rsid w:val="006E1F72"/>
    <w:rsid w:val="007029D5"/>
    <w:rsid w:val="00710794"/>
    <w:rsid w:val="00770709"/>
    <w:rsid w:val="007A23B5"/>
    <w:rsid w:val="007B5952"/>
    <w:rsid w:val="007C703E"/>
    <w:rsid w:val="008301BD"/>
    <w:rsid w:val="008464BF"/>
    <w:rsid w:val="008810D9"/>
    <w:rsid w:val="0089333C"/>
    <w:rsid w:val="008E0D3B"/>
    <w:rsid w:val="008E3E25"/>
    <w:rsid w:val="00935A29"/>
    <w:rsid w:val="009724BC"/>
    <w:rsid w:val="00976256"/>
    <w:rsid w:val="00995130"/>
    <w:rsid w:val="009D70D2"/>
    <w:rsid w:val="00A140EE"/>
    <w:rsid w:val="00A57C04"/>
    <w:rsid w:val="00A70E39"/>
    <w:rsid w:val="00A71767"/>
    <w:rsid w:val="00A71D75"/>
    <w:rsid w:val="00AD709B"/>
    <w:rsid w:val="00B03EAD"/>
    <w:rsid w:val="00B05726"/>
    <w:rsid w:val="00B55BB5"/>
    <w:rsid w:val="00B56CB9"/>
    <w:rsid w:val="00BA03DE"/>
    <w:rsid w:val="00BF2766"/>
    <w:rsid w:val="00C0753A"/>
    <w:rsid w:val="00C15813"/>
    <w:rsid w:val="00C25FD0"/>
    <w:rsid w:val="00C263E3"/>
    <w:rsid w:val="00C70C85"/>
    <w:rsid w:val="00C91409"/>
    <w:rsid w:val="00CB1D65"/>
    <w:rsid w:val="00CC1F87"/>
    <w:rsid w:val="00D0515B"/>
    <w:rsid w:val="00D55278"/>
    <w:rsid w:val="00D73798"/>
    <w:rsid w:val="00D90919"/>
    <w:rsid w:val="00D90A3C"/>
    <w:rsid w:val="00DC5EB2"/>
    <w:rsid w:val="00DD266D"/>
    <w:rsid w:val="00E24110"/>
    <w:rsid w:val="00E24BD9"/>
    <w:rsid w:val="00E67A99"/>
    <w:rsid w:val="00E72809"/>
    <w:rsid w:val="00E826ED"/>
    <w:rsid w:val="00E9008C"/>
    <w:rsid w:val="00EB56A5"/>
    <w:rsid w:val="00EC176F"/>
    <w:rsid w:val="00ED7344"/>
    <w:rsid w:val="00EE79F1"/>
    <w:rsid w:val="00EF1391"/>
    <w:rsid w:val="00EF6365"/>
    <w:rsid w:val="00F76BF2"/>
    <w:rsid w:val="00F85627"/>
    <w:rsid w:val="00F9647C"/>
    <w:rsid w:val="00FB2D65"/>
    <w:rsid w:val="00FD1CEB"/>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01DCCD-F2EA-4FCE-B877-CE9E338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D0"/>
    <w:pPr>
      <w:ind w:left="720"/>
      <w:contextualSpacing/>
    </w:pPr>
  </w:style>
  <w:style w:type="paragraph" w:styleId="Header">
    <w:name w:val="header"/>
    <w:basedOn w:val="Normal"/>
    <w:link w:val="HeaderChar"/>
    <w:uiPriority w:val="99"/>
    <w:unhideWhenUsed/>
    <w:rsid w:val="00C9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09"/>
  </w:style>
  <w:style w:type="paragraph" w:styleId="Footer">
    <w:name w:val="footer"/>
    <w:basedOn w:val="Normal"/>
    <w:link w:val="FooterChar"/>
    <w:uiPriority w:val="99"/>
    <w:unhideWhenUsed/>
    <w:rsid w:val="00C9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09"/>
  </w:style>
  <w:style w:type="paragraph" w:styleId="BalloonText">
    <w:name w:val="Balloon Text"/>
    <w:basedOn w:val="Normal"/>
    <w:link w:val="BalloonTextChar"/>
    <w:uiPriority w:val="99"/>
    <w:semiHidden/>
    <w:unhideWhenUsed/>
    <w:rsid w:val="00BF2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4</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6</cp:revision>
  <cp:lastPrinted>2022-11-22T10:29:00Z</cp:lastPrinted>
  <dcterms:created xsi:type="dcterms:W3CDTF">2022-11-17T11:26:00Z</dcterms:created>
  <dcterms:modified xsi:type="dcterms:W3CDTF">2022-11-22T10:30:00Z</dcterms:modified>
</cp:coreProperties>
</file>